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73" w:rsidRDefault="002E2CB9" w:rsidP="00AD65E3">
      <w:pPr>
        <w:jc w:val="center"/>
        <w:rPr>
          <w:b/>
          <w:sz w:val="28"/>
          <w:szCs w:val="28"/>
        </w:rPr>
      </w:pPr>
      <w:bookmarkStart w:id="0" w:name="_GoBack"/>
      <w:bookmarkEnd w:id="0"/>
      <w:r>
        <w:rPr>
          <w:b/>
          <w:noProof/>
          <w:sz w:val="28"/>
          <w:szCs w:val="28"/>
          <w:lang w:eastAsia="it-IT"/>
        </w:rPr>
        <w:drawing>
          <wp:inline distT="0" distB="0" distL="0" distR="0">
            <wp:extent cx="1400175" cy="1152525"/>
            <wp:effectExtent l="0" t="0" r="0" b="0"/>
            <wp:docPr id="1" name="Immagine 1" descr="UPI_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PI_comple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152525"/>
                    </a:xfrm>
                    <a:prstGeom prst="rect">
                      <a:avLst/>
                    </a:prstGeom>
                    <a:noFill/>
                    <a:ln>
                      <a:noFill/>
                    </a:ln>
                  </pic:spPr>
                </pic:pic>
              </a:graphicData>
            </a:graphic>
          </wp:inline>
        </w:drawing>
      </w:r>
    </w:p>
    <w:p w:rsidR="00512D73" w:rsidRDefault="00512D73" w:rsidP="00AD65E3">
      <w:pPr>
        <w:jc w:val="center"/>
        <w:rPr>
          <w:b/>
          <w:sz w:val="28"/>
          <w:szCs w:val="28"/>
        </w:rPr>
      </w:pPr>
    </w:p>
    <w:p w:rsidR="00512D73" w:rsidRDefault="00512D73" w:rsidP="00AD65E3">
      <w:pPr>
        <w:jc w:val="center"/>
        <w:rPr>
          <w:b/>
          <w:sz w:val="28"/>
          <w:szCs w:val="28"/>
        </w:rPr>
      </w:pPr>
    </w:p>
    <w:p w:rsidR="00512D73" w:rsidRDefault="00512D73" w:rsidP="00AD65E3">
      <w:pPr>
        <w:jc w:val="center"/>
        <w:rPr>
          <w:b/>
          <w:sz w:val="28"/>
          <w:szCs w:val="28"/>
        </w:rPr>
      </w:pPr>
    </w:p>
    <w:p w:rsidR="00512D73" w:rsidRDefault="00512D73" w:rsidP="00AD65E3">
      <w:pPr>
        <w:jc w:val="center"/>
        <w:rPr>
          <w:b/>
          <w:sz w:val="28"/>
          <w:szCs w:val="28"/>
        </w:rPr>
      </w:pPr>
    </w:p>
    <w:p w:rsidR="00512D73" w:rsidRDefault="00512D73" w:rsidP="00AD65E3">
      <w:pPr>
        <w:jc w:val="center"/>
        <w:rPr>
          <w:b/>
          <w:sz w:val="28"/>
          <w:szCs w:val="28"/>
        </w:rPr>
      </w:pPr>
    </w:p>
    <w:p w:rsidR="00512D73" w:rsidRDefault="00512D73" w:rsidP="00AD65E3">
      <w:pPr>
        <w:jc w:val="center"/>
        <w:rPr>
          <w:b/>
          <w:sz w:val="28"/>
          <w:szCs w:val="28"/>
        </w:rPr>
      </w:pPr>
    </w:p>
    <w:p w:rsidR="00512D73" w:rsidRDefault="00512D73" w:rsidP="00AD65E3">
      <w:pPr>
        <w:jc w:val="center"/>
        <w:rPr>
          <w:b/>
          <w:sz w:val="28"/>
          <w:szCs w:val="28"/>
        </w:rPr>
      </w:pPr>
    </w:p>
    <w:p w:rsidR="00512D73" w:rsidRPr="00E33D14" w:rsidRDefault="00512D73" w:rsidP="00AD65E3">
      <w:pPr>
        <w:jc w:val="center"/>
        <w:rPr>
          <w:b/>
          <w:sz w:val="28"/>
          <w:szCs w:val="28"/>
        </w:rPr>
      </w:pPr>
      <w:r w:rsidRPr="00E33D14">
        <w:rPr>
          <w:b/>
          <w:sz w:val="28"/>
          <w:szCs w:val="28"/>
        </w:rPr>
        <w:t xml:space="preserve">OSSERVAZIONI </w:t>
      </w:r>
      <w:r>
        <w:rPr>
          <w:b/>
          <w:sz w:val="28"/>
          <w:szCs w:val="28"/>
        </w:rPr>
        <w:t xml:space="preserve">ED EMENDAMENTI </w:t>
      </w:r>
    </w:p>
    <w:p w:rsidR="00512D73" w:rsidRDefault="00512D73" w:rsidP="00AD65E3">
      <w:pPr>
        <w:jc w:val="center"/>
        <w:rPr>
          <w:b/>
          <w:sz w:val="28"/>
          <w:szCs w:val="28"/>
        </w:rPr>
      </w:pPr>
    </w:p>
    <w:p w:rsidR="00512D73" w:rsidRPr="00E33D14" w:rsidRDefault="00512D73" w:rsidP="00AD65E3">
      <w:pPr>
        <w:jc w:val="center"/>
        <w:rPr>
          <w:b/>
          <w:sz w:val="28"/>
          <w:szCs w:val="28"/>
        </w:rPr>
      </w:pPr>
    </w:p>
    <w:p w:rsidR="00512D73" w:rsidRPr="00CE10DA" w:rsidRDefault="00512D73" w:rsidP="00AD65E3">
      <w:pPr>
        <w:jc w:val="center"/>
        <w:rPr>
          <w:b/>
          <w:sz w:val="28"/>
          <w:szCs w:val="28"/>
        </w:rPr>
      </w:pPr>
      <w:r w:rsidRPr="00CE10DA">
        <w:rPr>
          <w:b/>
          <w:sz w:val="28"/>
          <w:szCs w:val="28"/>
        </w:rPr>
        <w:t xml:space="preserve">SCHEMA DI DECRETO LEGISLATIVO RECANTE TESTO UNICO SUI SERVIZI PUBBLICI LOCALI </w:t>
      </w:r>
      <w:r>
        <w:rPr>
          <w:b/>
          <w:sz w:val="28"/>
          <w:szCs w:val="28"/>
        </w:rPr>
        <w:t>DI INTERESSE ECONOMICO GENERALE</w:t>
      </w:r>
    </w:p>
    <w:p w:rsidR="00512D73" w:rsidRPr="00E33D14" w:rsidRDefault="00512D73" w:rsidP="00AD65E3">
      <w:pPr>
        <w:rPr>
          <w:b/>
          <w:sz w:val="28"/>
          <w:szCs w:val="28"/>
        </w:rPr>
      </w:pPr>
    </w:p>
    <w:p w:rsidR="00512D73" w:rsidRPr="00E33D14" w:rsidRDefault="00512D73" w:rsidP="00AD65E3">
      <w:pPr>
        <w:rPr>
          <w:b/>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512D73" w:rsidP="00AD65E3">
      <w:pPr>
        <w:spacing w:after="120"/>
        <w:rPr>
          <w:sz w:val="28"/>
          <w:szCs w:val="28"/>
        </w:rPr>
      </w:pPr>
    </w:p>
    <w:p w:rsidR="00512D73" w:rsidRDefault="00CE10E9" w:rsidP="00AD65E3">
      <w:pPr>
        <w:spacing w:after="120"/>
        <w:jc w:val="center"/>
        <w:rPr>
          <w:i/>
          <w:sz w:val="28"/>
          <w:szCs w:val="28"/>
        </w:rPr>
      </w:pPr>
      <w:r>
        <w:rPr>
          <w:i/>
          <w:sz w:val="28"/>
          <w:szCs w:val="28"/>
        </w:rPr>
        <w:t>Conferenza unificata</w:t>
      </w:r>
    </w:p>
    <w:p w:rsidR="00512D73" w:rsidRPr="00104847" w:rsidRDefault="00512D73" w:rsidP="00AD65E3">
      <w:pPr>
        <w:spacing w:after="120"/>
        <w:jc w:val="center"/>
        <w:rPr>
          <w:i/>
          <w:sz w:val="28"/>
          <w:szCs w:val="28"/>
        </w:rPr>
      </w:pPr>
      <w:r>
        <w:rPr>
          <w:i/>
          <w:sz w:val="28"/>
          <w:szCs w:val="28"/>
        </w:rPr>
        <w:t xml:space="preserve">Roma, </w:t>
      </w:r>
      <w:r w:rsidR="007C11A5">
        <w:rPr>
          <w:i/>
          <w:sz w:val="28"/>
          <w:szCs w:val="28"/>
        </w:rPr>
        <w:t>12 maggio</w:t>
      </w:r>
      <w:r w:rsidRPr="00104847">
        <w:rPr>
          <w:i/>
          <w:sz w:val="28"/>
          <w:szCs w:val="28"/>
        </w:rPr>
        <w:t xml:space="preserve"> 2016</w:t>
      </w:r>
    </w:p>
    <w:p w:rsidR="00512D73" w:rsidRPr="00AD65E3" w:rsidRDefault="00512D73" w:rsidP="00AD65E3">
      <w:pPr>
        <w:spacing w:after="120"/>
        <w:jc w:val="center"/>
        <w:rPr>
          <w:sz w:val="28"/>
          <w:szCs w:val="28"/>
        </w:rPr>
      </w:pPr>
      <w:r w:rsidRPr="00AD65E3">
        <w:rPr>
          <w:b/>
          <w:sz w:val="28"/>
          <w:szCs w:val="28"/>
        </w:rPr>
        <w:lastRenderedPageBreak/>
        <w:t>OSSERVAZIONI</w:t>
      </w:r>
    </w:p>
    <w:p w:rsidR="00512D73" w:rsidRDefault="00512D73" w:rsidP="00CE10DA">
      <w:pPr>
        <w:spacing w:after="120"/>
        <w:jc w:val="both"/>
        <w:rPr>
          <w:sz w:val="28"/>
          <w:szCs w:val="28"/>
        </w:rPr>
      </w:pPr>
    </w:p>
    <w:p w:rsidR="00512D73" w:rsidRPr="00AD65E3" w:rsidRDefault="00512D73" w:rsidP="00CE10DA">
      <w:pPr>
        <w:spacing w:after="120"/>
        <w:jc w:val="both"/>
        <w:rPr>
          <w:b/>
          <w:i/>
          <w:sz w:val="28"/>
          <w:szCs w:val="28"/>
        </w:rPr>
      </w:pPr>
      <w:r w:rsidRPr="00AD65E3">
        <w:rPr>
          <w:b/>
          <w:i/>
          <w:sz w:val="28"/>
          <w:szCs w:val="28"/>
        </w:rPr>
        <w:t>Premessa</w:t>
      </w:r>
    </w:p>
    <w:p w:rsidR="00512D73" w:rsidRDefault="00512D73" w:rsidP="00CE10DA">
      <w:pPr>
        <w:spacing w:after="120"/>
        <w:jc w:val="both"/>
        <w:rPr>
          <w:sz w:val="28"/>
          <w:szCs w:val="28"/>
        </w:rPr>
      </w:pPr>
      <w:r>
        <w:rPr>
          <w:sz w:val="28"/>
          <w:szCs w:val="28"/>
        </w:rPr>
        <w:t xml:space="preserve">Lo schema di decreto recante il Testo Unico sui servizi di pubblici locali di interesse economico generale introduce un unico </w:t>
      </w:r>
      <w:r w:rsidRPr="00CE10DA">
        <w:rPr>
          <w:i/>
          <w:sz w:val="28"/>
          <w:szCs w:val="28"/>
        </w:rPr>
        <w:t>corpus</w:t>
      </w:r>
      <w:r>
        <w:rPr>
          <w:sz w:val="28"/>
          <w:szCs w:val="28"/>
        </w:rPr>
        <w:t xml:space="preserve"> normativo che disciplina in modo trasversale la materia degli affidamenti di questi servizi superando le norme esistenti e rinviando per il resto alle discipline di settore.</w:t>
      </w:r>
    </w:p>
    <w:p w:rsidR="00512D73" w:rsidRDefault="00512D73" w:rsidP="00CE10DA">
      <w:pPr>
        <w:spacing w:after="120"/>
        <w:jc w:val="both"/>
        <w:rPr>
          <w:sz w:val="28"/>
          <w:szCs w:val="28"/>
        </w:rPr>
      </w:pPr>
      <w:r>
        <w:rPr>
          <w:sz w:val="28"/>
          <w:szCs w:val="28"/>
        </w:rPr>
        <w:t xml:space="preserve">Gli obiettivi generali </w:t>
      </w:r>
      <w:r w:rsidRPr="00CE10DA">
        <w:rPr>
          <w:sz w:val="28"/>
          <w:szCs w:val="28"/>
        </w:rPr>
        <w:t xml:space="preserve">dello schema di decreto </w:t>
      </w:r>
      <w:r>
        <w:rPr>
          <w:sz w:val="28"/>
          <w:szCs w:val="28"/>
        </w:rPr>
        <w:t>sono pienamente condivisi</w:t>
      </w:r>
      <w:r w:rsidRPr="00CE10DA">
        <w:rPr>
          <w:sz w:val="28"/>
          <w:szCs w:val="28"/>
        </w:rPr>
        <w:t xml:space="preserve"> dall’</w:t>
      </w:r>
      <w:r>
        <w:rPr>
          <w:sz w:val="28"/>
          <w:szCs w:val="28"/>
        </w:rPr>
        <w:t>UPI</w:t>
      </w:r>
      <w:r w:rsidRPr="00CE10DA">
        <w:rPr>
          <w:sz w:val="28"/>
          <w:szCs w:val="28"/>
        </w:rPr>
        <w:t xml:space="preserve">, che da anni </w:t>
      </w:r>
      <w:r>
        <w:rPr>
          <w:sz w:val="28"/>
          <w:szCs w:val="28"/>
        </w:rPr>
        <w:t xml:space="preserve">ha richiesto </w:t>
      </w:r>
      <w:r w:rsidRPr="00CE10DA">
        <w:rPr>
          <w:sz w:val="28"/>
          <w:szCs w:val="28"/>
        </w:rPr>
        <w:t>un quadro di regole omogenee e stabili</w:t>
      </w:r>
      <w:r>
        <w:rPr>
          <w:sz w:val="28"/>
          <w:szCs w:val="28"/>
        </w:rPr>
        <w:t xml:space="preserve"> </w:t>
      </w:r>
      <w:r w:rsidRPr="00CE10DA">
        <w:rPr>
          <w:sz w:val="28"/>
          <w:szCs w:val="28"/>
        </w:rPr>
        <w:t>in materia di servizi pubblici locali d’interesse economico generale</w:t>
      </w:r>
      <w:r>
        <w:rPr>
          <w:sz w:val="28"/>
          <w:szCs w:val="28"/>
        </w:rPr>
        <w:t xml:space="preserve">, per favorire </w:t>
      </w:r>
      <w:r w:rsidRPr="00CE10DA">
        <w:rPr>
          <w:sz w:val="28"/>
          <w:szCs w:val="28"/>
        </w:rPr>
        <w:t>le politiche orientate alla crescita socio-economica dei territori e promuovere processi di apertura al mercato e aggregazioni industriali</w:t>
      </w:r>
      <w:r>
        <w:rPr>
          <w:sz w:val="28"/>
          <w:szCs w:val="28"/>
        </w:rPr>
        <w:t xml:space="preserve"> in grado </w:t>
      </w:r>
      <w:r w:rsidRPr="00CE10DA">
        <w:rPr>
          <w:sz w:val="28"/>
          <w:szCs w:val="28"/>
        </w:rPr>
        <w:t>e assicurare ai cittadini servizi migliori a prezzi sempre più competitivi</w:t>
      </w:r>
      <w:r>
        <w:rPr>
          <w:sz w:val="28"/>
          <w:szCs w:val="28"/>
        </w:rPr>
        <w:t>.</w:t>
      </w:r>
    </w:p>
    <w:p w:rsidR="00512D73" w:rsidRDefault="00512D73" w:rsidP="00CE10DA">
      <w:pPr>
        <w:spacing w:after="120"/>
        <w:jc w:val="both"/>
        <w:rPr>
          <w:sz w:val="28"/>
          <w:szCs w:val="28"/>
        </w:rPr>
      </w:pPr>
      <w:r>
        <w:rPr>
          <w:sz w:val="28"/>
          <w:szCs w:val="28"/>
        </w:rPr>
        <w:t xml:space="preserve">Lo schema di decreto completa la disciplina di regolazione dei servizi pubblici locale a rete attraverso la previsione di </w:t>
      </w:r>
      <w:r w:rsidRPr="0016487B">
        <w:rPr>
          <w:b/>
          <w:sz w:val="28"/>
          <w:szCs w:val="28"/>
        </w:rPr>
        <w:t>un’Autorità di regolazione indipendente</w:t>
      </w:r>
      <w:r>
        <w:rPr>
          <w:sz w:val="28"/>
          <w:szCs w:val="28"/>
        </w:rPr>
        <w:t xml:space="preserve"> in questi settori che rappresenta il viatico per lo sviluppo di una vera politica industriale. Non a caso anche il settore dei rifiuti urbani è ricondotto sotto la vigilanza dell’attuale Autorità per l’energia, il gas e l’acqua che prenderà il nome di “</w:t>
      </w:r>
      <w:r w:rsidRPr="007D558C">
        <w:rPr>
          <w:i/>
          <w:sz w:val="28"/>
          <w:szCs w:val="28"/>
        </w:rPr>
        <w:t>Autorità per energia, reti e ambiente</w:t>
      </w:r>
      <w:r>
        <w:rPr>
          <w:sz w:val="28"/>
          <w:szCs w:val="28"/>
        </w:rPr>
        <w:t>” (ARERA)</w:t>
      </w:r>
      <w:r w:rsidR="007C11A5">
        <w:rPr>
          <w:sz w:val="28"/>
          <w:szCs w:val="28"/>
        </w:rPr>
        <w:t xml:space="preserve">, </w:t>
      </w:r>
      <w:r w:rsidR="007C11A5" w:rsidRPr="0017213E">
        <w:rPr>
          <w:b/>
          <w:sz w:val="28"/>
          <w:szCs w:val="28"/>
        </w:rPr>
        <w:t>che dovrà raccordarsi in futuro con le autonomie locali</w:t>
      </w:r>
      <w:r w:rsidRPr="0017213E">
        <w:rPr>
          <w:b/>
          <w:sz w:val="28"/>
          <w:szCs w:val="28"/>
        </w:rPr>
        <w:t>.</w:t>
      </w:r>
    </w:p>
    <w:p w:rsidR="00512D73" w:rsidRPr="00AD65E3" w:rsidRDefault="00512D73" w:rsidP="00AD65E3">
      <w:pPr>
        <w:spacing w:after="120"/>
        <w:jc w:val="both"/>
        <w:rPr>
          <w:sz w:val="28"/>
          <w:szCs w:val="28"/>
        </w:rPr>
      </w:pPr>
      <w:r w:rsidRPr="00AD65E3">
        <w:rPr>
          <w:sz w:val="28"/>
          <w:szCs w:val="28"/>
        </w:rPr>
        <w:t xml:space="preserve">Si esprime infine apprezzamento per le norme in materia di contratto di servizio, trasparenza e tutela dei consumatori. </w:t>
      </w:r>
    </w:p>
    <w:p w:rsidR="00512D73" w:rsidRDefault="00512D73" w:rsidP="00CE10DA">
      <w:pPr>
        <w:spacing w:after="120"/>
        <w:jc w:val="both"/>
        <w:rPr>
          <w:sz w:val="28"/>
          <w:szCs w:val="28"/>
        </w:rPr>
      </w:pPr>
    </w:p>
    <w:p w:rsidR="00512D73" w:rsidRPr="00AD65E3" w:rsidRDefault="00512D73" w:rsidP="00CE10DA">
      <w:pPr>
        <w:spacing w:after="120"/>
        <w:jc w:val="both"/>
        <w:rPr>
          <w:b/>
          <w:i/>
          <w:sz w:val="28"/>
          <w:szCs w:val="28"/>
        </w:rPr>
      </w:pPr>
      <w:r>
        <w:rPr>
          <w:b/>
          <w:i/>
          <w:sz w:val="28"/>
          <w:szCs w:val="28"/>
        </w:rPr>
        <w:t>I c</w:t>
      </w:r>
      <w:r w:rsidRPr="00AD65E3">
        <w:rPr>
          <w:b/>
          <w:i/>
          <w:sz w:val="28"/>
          <w:szCs w:val="28"/>
        </w:rPr>
        <w:t>ontenuti</w:t>
      </w:r>
    </w:p>
    <w:p w:rsidR="00512D73" w:rsidRPr="00CE10DA" w:rsidRDefault="007C11A5" w:rsidP="00CE10DA">
      <w:pPr>
        <w:spacing w:after="120"/>
        <w:jc w:val="both"/>
        <w:rPr>
          <w:sz w:val="28"/>
          <w:szCs w:val="28"/>
        </w:rPr>
      </w:pPr>
      <w:r>
        <w:rPr>
          <w:sz w:val="28"/>
          <w:szCs w:val="28"/>
        </w:rPr>
        <w:t xml:space="preserve">Il decreto si compone di </w:t>
      </w:r>
      <w:r w:rsidR="00512D73" w:rsidRPr="00CE10DA">
        <w:rPr>
          <w:sz w:val="28"/>
          <w:szCs w:val="28"/>
        </w:rPr>
        <w:t xml:space="preserve">trentotto articoli, suddivisi in sette Titoli, </w:t>
      </w:r>
      <w:r w:rsidR="00512D73">
        <w:rPr>
          <w:sz w:val="28"/>
          <w:szCs w:val="28"/>
        </w:rPr>
        <w:t>con le seguenti principali previsioni</w:t>
      </w:r>
      <w:r w:rsidR="00512D73" w:rsidRPr="00CE10DA">
        <w:rPr>
          <w:sz w:val="28"/>
          <w:szCs w:val="28"/>
        </w:rPr>
        <w:t>:</w:t>
      </w:r>
    </w:p>
    <w:p w:rsidR="00512D73" w:rsidRPr="00CE10DA" w:rsidRDefault="00512D73" w:rsidP="007D558C">
      <w:pPr>
        <w:numPr>
          <w:ilvl w:val="0"/>
          <w:numId w:val="2"/>
        </w:numPr>
        <w:spacing w:after="120"/>
        <w:jc w:val="both"/>
        <w:rPr>
          <w:sz w:val="28"/>
          <w:szCs w:val="28"/>
        </w:rPr>
      </w:pPr>
      <w:r w:rsidRPr="00CE10DA">
        <w:rPr>
          <w:sz w:val="28"/>
          <w:szCs w:val="28"/>
        </w:rPr>
        <w:t xml:space="preserve">precisazione dell’ambito di applicazione della disciplina, con esclusione delle </w:t>
      </w:r>
      <w:r>
        <w:rPr>
          <w:sz w:val="28"/>
          <w:szCs w:val="28"/>
        </w:rPr>
        <w:t>normative speciali di settore (</w:t>
      </w:r>
      <w:r w:rsidRPr="00CE10DA">
        <w:rPr>
          <w:sz w:val="28"/>
          <w:szCs w:val="28"/>
        </w:rPr>
        <w:t>ma fatte salve le disposizioni in materia di modalità di affidamento dei servizi): servizio idrico integrato, servizio di gestione integrata dei rifiuti, trasporto pubblico locale, servizio di distribuzione dell’energia elettrica, servizio di distribuzione del gas naturale e gestione del servizio farmaceutico;</w:t>
      </w:r>
    </w:p>
    <w:p w:rsidR="00512D73" w:rsidRPr="00CE10DA" w:rsidRDefault="00512D73" w:rsidP="007D558C">
      <w:pPr>
        <w:numPr>
          <w:ilvl w:val="0"/>
          <w:numId w:val="2"/>
        </w:numPr>
        <w:spacing w:after="120"/>
        <w:jc w:val="both"/>
        <w:rPr>
          <w:sz w:val="28"/>
          <w:szCs w:val="28"/>
        </w:rPr>
      </w:pPr>
      <w:r w:rsidRPr="00CE10DA">
        <w:rPr>
          <w:sz w:val="28"/>
          <w:szCs w:val="28"/>
        </w:rPr>
        <w:t>indicazione dei principi generali per l’assunzione, la regolazione e la gestione dei servizi pubblici locali di interesse economico generale;</w:t>
      </w:r>
    </w:p>
    <w:p w:rsidR="00512D73" w:rsidRPr="00CE10DA" w:rsidRDefault="00512D73" w:rsidP="007D558C">
      <w:pPr>
        <w:numPr>
          <w:ilvl w:val="0"/>
          <w:numId w:val="2"/>
        </w:numPr>
        <w:spacing w:after="120"/>
        <w:jc w:val="both"/>
        <w:rPr>
          <w:sz w:val="28"/>
          <w:szCs w:val="28"/>
        </w:rPr>
      </w:pPr>
      <w:r w:rsidRPr="00CE10DA">
        <w:rPr>
          <w:sz w:val="28"/>
          <w:szCs w:val="28"/>
        </w:rPr>
        <w:t xml:space="preserve">previsione di condizioni e limiti per l’assunzione del servizio pubblico, con indicazione delle concrete modalità di perseguimento degli </w:t>
      </w:r>
      <w:r>
        <w:rPr>
          <w:sz w:val="28"/>
          <w:szCs w:val="28"/>
        </w:rPr>
        <w:t>obiettivi di interesse pubblico</w:t>
      </w:r>
      <w:r w:rsidRPr="00CE10DA">
        <w:rPr>
          <w:sz w:val="28"/>
          <w:szCs w:val="28"/>
        </w:rPr>
        <w:t xml:space="preserve">; </w:t>
      </w:r>
    </w:p>
    <w:p w:rsidR="00512D73" w:rsidRPr="00CE10DA" w:rsidRDefault="00512D73" w:rsidP="007D558C">
      <w:pPr>
        <w:numPr>
          <w:ilvl w:val="0"/>
          <w:numId w:val="2"/>
        </w:numPr>
        <w:spacing w:after="120"/>
        <w:jc w:val="both"/>
        <w:rPr>
          <w:sz w:val="28"/>
          <w:szCs w:val="28"/>
        </w:rPr>
      </w:pPr>
      <w:r w:rsidRPr="00CE10DA">
        <w:rPr>
          <w:sz w:val="28"/>
          <w:szCs w:val="28"/>
        </w:rPr>
        <w:t>revisione delle discipline settoriali ai fini del loro coordinamento con la disciplina generale in materia di modalità di affidamento dei servizi;</w:t>
      </w:r>
    </w:p>
    <w:p w:rsidR="00512D73" w:rsidRPr="00CE10DA" w:rsidRDefault="00512D73" w:rsidP="007D558C">
      <w:pPr>
        <w:numPr>
          <w:ilvl w:val="0"/>
          <w:numId w:val="2"/>
        </w:numPr>
        <w:spacing w:after="120"/>
        <w:jc w:val="both"/>
        <w:rPr>
          <w:sz w:val="28"/>
          <w:szCs w:val="28"/>
        </w:rPr>
      </w:pPr>
      <w:r w:rsidRPr="00CE10DA">
        <w:rPr>
          <w:sz w:val="28"/>
          <w:szCs w:val="28"/>
        </w:rPr>
        <w:lastRenderedPageBreak/>
        <w:t xml:space="preserve">introduzione di specifiche e tassative modalità di gestione del servizio: affidamento mediante procedura ad evidenza pubblica, affidamento a società mista, gestione diretta o in </w:t>
      </w:r>
      <w:proofErr w:type="spellStart"/>
      <w:r w:rsidRPr="00CE10DA">
        <w:rPr>
          <w:sz w:val="28"/>
          <w:szCs w:val="28"/>
        </w:rPr>
        <w:t>house</w:t>
      </w:r>
      <w:proofErr w:type="spellEnd"/>
      <w:r w:rsidRPr="00CE10DA">
        <w:rPr>
          <w:sz w:val="28"/>
          <w:szCs w:val="28"/>
        </w:rPr>
        <w:t xml:space="preserve"> e, limitatamente ai servizi diversi da quelli a rete, gestione in economia o mediante azienda speciale;</w:t>
      </w:r>
    </w:p>
    <w:p w:rsidR="00512D73" w:rsidRPr="00CE10DA" w:rsidRDefault="00512D73" w:rsidP="007D558C">
      <w:pPr>
        <w:numPr>
          <w:ilvl w:val="0"/>
          <w:numId w:val="2"/>
        </w:numPr>
        <w:spacing w:after="120"/>
        <w:jc w:val="both"/>
        <w:rPr>
          <w:sz w:val="28"/>
          <w:szCs w:val="28"/>
        </w:rPr>
      </w:pPr>
      <w:r w:rsidRPr="00CE10DA">
        <w:rPr>
          <w:sz w:val="28"/>
          <w:szCs w:val="28"/>
        </w:rPr>
        <w:t>riordino della disciplina in materia di proprietà e gestione delle reti, degli impianti e delle altre dotazioni patrimoniali essenziali;</w:t>
      </w:r>
    </w:p>
    <w:p w:rsidR="00512D73" w:rsidRPr="00AD65E3" w:rsidRDefault="00512D73" w:rsidP="007D558C">
      <w:pPr>
        <w:numPr>
          <w:ilvl w:val="0"/>
          <w:numId w:val="2"/>
        </w:numPr>
        <w:spacing w:after="120"/>
        <w:jc w:val="both"/>
        <w:rPr>
          <w:sz w:val="28"/>
          <w:szCs w:val="28"/>
        </w:rPr>
      </w:pPr>
      <w:r w:rsidRPr="00CE10DA">
        <w:rPr>
          <w:sz w:val="28"/>
          <w:szCs w:val="28"/>
        </w:rPr>
        <w:t xml:space="preserve">riordino e </w:t>
      </w:r>
      <w:r w:rsidRPr="00AD65E3">
        <w:rPr>
          <w:sz w:val="28"/>
          <w:szCs w:val="28"/>
        </w:rPr>
        <w:t>razionalizzazione delle regole in materia di organizzazione dei servizi, anche mediante la definizione degli ambiti territoriali ottimali, che sono di norma ricondotti alla dimensione di area vasta;</w:t>
      </w:r>
    </w:p>
    <w:p w:rsidR="00512D73" w:rsidRPr="00AD65E3" w:rsidRDefault="00512D73" w:rsidP="007D558C">
      <w:pPr>
        <w:numPr>
          <w:ilvl w:val="0"/>
          <w:numId w:val="2"/>
        </w:numPr>
        <w:spacing w:after="120"/>
        <w:jc w:val="both"/>
        <w:rPr>
          <w:sz w:val="28"/>
          <w:szCs w:val="28"/>
        </w:rPr>
      </w:pPr>
      <w:r w:rsidRPr="00AD65E3">
        <w:rPr>
          <w:sz w:val="28"/>
          <w:szCs w:val="28"/>
        </w:rPr>
        <w:t xml:space="preserve">introduzione di regole certe in tema di distinzione tra funzioni di regolazione e funzioni di gestione;   </w:t>
      </w:r>
    </w:p>
    <w:p w:rsidR="00512D73" w:rsidRPr="00AD65E3" w:rsidRDefault="00512D73" w:rsidP="007D558C">
      <w:pPr>
        <w:numPr>
          <w:ilvl w:val="0"/>
          <w:numId w:val="2"/>
        </w:numPr>
        <w:spacing w:after="120"/>
        <w:jc w:val="both"/>
        <w:rPr>
          <w:sz w:val="28"/>
          <w:szCs w:val="28"/>
        </w:rPr>
      </w:pPr>
      <w:r w:rsidRPr="00AD65E3">
        <w:rPr>
          <w:sz w:val="28"/>
          <w:szCs w:val="28"/>
        </w:rPr>
        <w:t>completamento della disciplina in materia di trasporto pubblico locale;</w:t>
      </w:r>
    </w:p>
    <w:p w:rsidR="00512D73" w:rsidRPr="00AD65E3" w:rsidRDefault="00512D73" w:rsidP="007D558C">
      <w:pPr>
        <w:numPr>
          <w:ilvl w:val="0"/>
          <w:numId w:val="2"/>
        </w:numPr>
        <w:spacing w:after="120"/>
        <w:jc w:val="both"/>
        <w:rPr>
          <w:sz w:val="28"/>
          <w:szCs w:val="28"/>
        </w:rPr>
      </w:pPr>
      <w:r w:rsidRPr="00AD65E3">
        <w:rPr>
          <w:sz w:val="28"/>
          <w:szCs w:val="28"/>
        </w:rPr>
        <w:t>razionalizzazione delle funzioni affidate alle Autorità indipendenti, al fine di assicurare la trasparenza nella gestione e nell’erogazione dei servizi;</w:t>
      </w:r>
    </w:p>
    <w:p w:rsidR="00512D73" w:rsidRPr="00AD65E3" w:rsidRDefault="00512D73" w:rsidP="007D558C">
      <w:pPr>
        <w:numPr>
          <w:ilvl w:val="0"/>
          <w:numId w:val="2"/>
        </w:numPr>
        <w:spacing w:after="120"/>
        <w:jc w:val="both"/>
        <w:rPr>
          <w:sz w:val="28"/>
          <w:szCs w:val="28"/>
        </w:rPr>
      </w:pPr>
      <w:r w:rsidRPr="00AD65E3">
        <w:rPr>
          <w:sz w:val="28"/>
          <w:szCs w:val="28"/>
        </w:rPr>
        <w:t>definizione di strumenti di rilevazione degli obblighi di servizio pubblico imposti e degli standard di qualità, nel rispetto dei principi dettati dalla normativa nazionale in materia di trasparenza;</w:t>
      </w:r>
    </w:p>
    <w:p w:rsidR="00512D73" w:rsidRPr="00AD65E3" w:rsidRDefault="00512D73" w:rsidP="007D558C">
      <w:pPr>
        <w:numPr>
          <w:ilvl w:val="0"/>
          <w:numId w:val="2"/>
        </w:numPr>
        <w:spacing w:after="120"/>
        <w:jc w:val="both"/>
        <w:rPr>
          <w:sz w:val="28"/>
          <w:szCs w:val="28"/>
        </w:rPr>
      </w:pPr>
      <w:r w:rsidRPr="00AD65E3">
        <w:rPr>
          <w:sz w:val="28"/>
          <w:szCs w:val="28"/>
        </w:rPr>
        <w:t>definizione del regime delle sanzioni e degli interventi sostitutivi, in caso di violazione della disciplina generale.</w:t>
      </w:r>
    </w:p>
    <w:p w:rsidR="00512D73" w:rsidRDefault="00512D73" w:rsidP="007D558C">
      <w:pPr>
        <w:spacing w:after="120"/>
        <w:jc w:val="both"/>
        <w:rPr>
          <w:sz w:val="28"/>
          <w:szCs w:val="28"/>
        </w:rPr>
      </w:pPr>
    </w:p>
    <w:p w:rsidR="00512D73" w:rsidRPr="00AD65E3" w:rsidRDefault="00512D73" w:rsidP="007D558C">
      <w:pPr>
        <w:spacing w:after="120"/>
        <w:jc w:val="both"/>
        <w:rPr>
          <w:b/>
          <w:i/>
          <w:sz w:val="28"/>
          <w:szCs w:val="28"/>
        </w:rPr>
      </w:pPr>
      <w:r w:rsidRPr="00AD65E3">
        <w:rPr>
          <w:b/>
          <w:i/>
          <w:sz w:val="28"/>
          <w:szCs w:val="28"/>
        </w:rPr>
        <w:t>Il nodo degli enti di area vasta</w:t>
      </w:r>
    </w:p>
    <w:p w:rsidR="00512D73" w:rsidRPr="00AD65E3" w:rsidRDefault="00512D73" w:rsidP="007D558C">
      <w:pPr>
        <w:spacing w:after="120"/>
        <w:jc w:val="both"/>
        <w:rPr>
          <w:sz w:val="28"/>
          <w:szCs w:val="28"/>
        </w:rPr>
      </w:pPr>
      <w:r w:rsidRPr="00AD65E3">
        <w:rPr>
          <w:sz w:val="28"/>
          <w:szCs w:val="28"/>
        </w:rPr>
        <w:t xml:space="preserve">Lo schema di decreto individua una disciplina generale organica della materia, attraverso indicazione di principi generali per l’assunzione, la regolazione e la gestione dei servizi pubblici locali di interesse economico generale. </w:t>
      </w:r>
    </w:p>
    <w:p w:rsidR="007C11A5" w:rsidRPr="00401A80" w:rsidRDefault="007C11A5" w:rsidP="007C11A5">
      <w:pPr>
        <w:spacing w:after="120"/>
        <w:jc w:val="both"/>
        <w:rPr>
          <w:i/>
          <w:sz w:val="26"/>
          <w:szCs w:val="26"/>
        </w:rPr>
      </w:pPr>
      <w:r w:rsidRPr="007C11A5">
        <w:rPr>
          <w:sz w:val="26"/>
          <w:szCs w:val="26"/>
        </w:rPr>
        <w:t xml:space="preserve">Nell’articolato del decreto alcune volte sono previste le Province, altre volte no. In altri sono indicati come enti di area vasta. </w:t>
      </w:r>
      <w:r w:rsidRPr="007C11A5">
        <w:rPr>
          <w:b/>
          <w:sz w:val="26"/>
          <w:szCs w:val="26"/>
        </w:rPr>
        <w:t xml:space="preserve">Sarebbe opportuno definire meglio </w:t>
      </w:r>
      <w:proofErr w:type="spellStart"/>
      <w:r>
        <w:rPr>
          <w:b/>
          <w:sz w:val="26"/>
          <w:szCs w:val="26"/>
        </w:rPr>
        <w:t>nele</w:t>
      </w:r>
      <w:proofErr w:type="spellEnd"/>
      <w:r>
        <w:rPr>
          <w:b/>
          <w:sz w:val="26"/>
          <w:szCs w:val="26"/>
        </w:rPr>
        <w:t xml:space="preserve"> diverse disposizioni dell’articolato </w:t>
      </w:r>
      <w:r w:rsidRPr="007C11A5">
        <w:rPr>
          <w:b/>
          <w:sz w:val="26"/>
          <w:szCs w:val="26"/>
        </w:rPr>
        <w:t xml:space="preserve">il ruolo degli Enti di area vasta </w:t>
      </w:r>
      <w:r>
        <w:rPr>
          <w:sz w:val="26"/>
          <w:szCs w:val="26"/>
        </w:rPr>
        <w:t>che (</w:t>
      </w:r>
      <w:r w:rsidRPr="007C11A5">
        <w:rPr>
          <w:sz w:val="26"/>
          <w:szCs w:val="26"/>
        </w:rPr>
        <w:t>in base alla legge 56/1</w:t>
      </w:r>
      <w:r>
        <w:rPr>
          <w:sz w:val="26"/>
          <w:szCs w:val="26"/>
        </w:rPr>
        <w:t>4</w:t>
      </w:r>
      <w:r w:rsidRPr="007C11A5">
        <w:rPr>
          <w:sz w:val="26"/>
          <w:szCs w:val="26"/>
        </w:rPr>
        <w:t xml:space="preserve"> </w:t>
      </w:r>
      <w:r>
        <w:rPr>
          <w:sz w:val="26"/>
          <w:szCs w:val="26"/>
        </w:rPr>
        <w:t xml:space="preserve">e </w:t>
      </w:r>
      <w:r w:rsidRPr="007C11A5">
        <w:rPr>
          <w:sz w:val="26"/>
          <w:szCs w:val="26"/>
        </w:rPr>
        <w:t>anche a seguit</w:t>
      </w:r>
      <w:r>
        <w:rPr>
          <w:sz w:val="26"/>
          <w:szCs w:val="26"/>
        </w:rPr>
        <w:t xml:space="preserve">o della riforma costituzionale </w:t>
      </w:r>
      <w:r w:rsidRPr="007C11A5">
        <w:rPr>
          <w:sz w:val="26"/>
          <w:szCs w:val="26"/>
        </w:rPr>
        <w:t>in base a quanto pre</w:t>
      </w:r>
      <w:r>
        <w:rPr>
          <w:sz w:val="26"/>
          <w:szCs w:val="26"/>
        </w:rPr>
        <w:t>visto dall’articolo 40, comma 4)</w:t>
      </w:r>
      <w:r w:rsidRPr="007C11A5">
        <w:rPr>
          <w:sz w:val="26"/>
          <w:szCs w:val="26"/>
        </w:rPr>
        <w:t xml:space="preserve"> potranno </w:t>
      </w:r>
      <w:r>
        <w:rPr>
          <w:sz w:val="26"/>
          <w:szCs w:val="26"/>
        </w:rPr>
        <w:t xml:space="preserve">avere un ruolo sull’organizzazione dei servizi pubblici locali proprio in quanto </w:t>
      </w:r>
      <w:r w:rsidRPr="007C11A5">
        <w:rPr>
          <w:sz w:val="26"/>
          <w:szCs w:val="26"/>
        </w:rPr>
        <w:t xml:space="preserve">enti di secondo grado governati dai sindaci del territorio attraverso l’Assemblea dei </w:t>
      </w:r>
      <w:r>
        <w:rPr>
          <w:sz w:val="26"/>
          <w:szCs w:val="26"/>
        </w:rPr>
        <w:t>S</w:t>
      </w:r>
      <w:r w:rsidRPr="007C11A5">
        <w:rPr>
          <w:sz w:val="26"/>
          <w:szCs w:val="26"/>
        </w:rPr>
        <w:t>indaci.</w:t>
      </w:r>
    </w:p>
    <w:p w:rsidR="007C11A5" w:rsidRDefault="007C11A5" w:rsidP="007C11A5">
      <w:pPr>
        <w:spacing w:after="120"/>
        <w:jc w:val="both"/>
        <w:rPr>
          <w:b/>
          <w:sz w:val="28"/>
          <w:szCs w:val="28"/>
        </w:rPr>
      </w:pPr>
      <w:r w:rsidRPr="007C11A5">
        <w:rPr>
          <w:sz w:val="28"/>
          <w:szCs w:val="28"/>
        </w:rPr>
        <w:t>Occorre osservare che,</w:t>
      </w:r>
      <w:r w:rsidRPr="0016487B">
        <w:rPr>
          <w:b/>
          <w:sz w:val="28"/>
          <w:szCs w:val="28"/>
        </w:rPr>
        <w:t xml:space="preserve"> all’articolo 5, l’individuazione dei servizi di interesse economico generale costituisce funzione fondamentale solo per i Comuni e per le Città metropolitane e non per le Province – enti di area vasta.</w:t>
      </w:r>
    </w:p>
    <w:p w:rsidR="00512D73" w:rsidRPr="007C11A5" w:rsidRDefault="00512D73" w:rsidP="007D558C">
      <w:pPr>
        <w:spacing w:after="120"/>
        <w:jc w:val="both"/>
        <w:rPr>
          <w:sz w:val="28"/>
          <w:szCs w:val="28"/>
        </w:rPr>
      </w:pPr>
      <w:r w:rsidRPr="00AD65E3">
        <w:rPr>
          <w:sz w:val="28"/>
          <w:szCs w:val="28"/>
        </w:rPr>
        <w:t xml:space="preserve">Tale previsione </w:t>
      </w:r>
      <w:r>
        <w:rPr>
          <w:sz w:val="28"/>
          <w:szCs w:val="28"/>
        </w:rPr>
        <w:t xml:space="preserve">oltre a non essere </w:t>
      </w:r>
      <w:r w:rsidRPr="00AD65E3">
        <w:rPr>
          <w:sz w:val="28"/>
          <w:szCs w:val="28"/>
        </w:rPr>
        <w:t xml:space="preserve">in linea con quanto previsto </w:t>
      </w:r>
      <w:r w:rsidRPr="0016487B">
        <w:rPr>
          <w:b/>
          <w:sz w:val="28"/>
          <w:szCs w:val="28"/>
        </w:rPr>
        <w:t xml:space="preserve">dall’articolo 1, comma 90, della legge 56/14, rischia di far vanificare la razionalizzazione nella gestione dei servizi pubblici locali in ambiti territoriali sufficientemente ampi </w:t>
      </w:r>
      <w:r w:rsidRPr="007C11A5">
        <w:rPr>
          <w:sz w:val="28"/>
          <w:szCs w:val="28"/>
        </w:rPr>
        <w:t>che il provvedimento prefigura.</w:t>
      </w:r>
    </w:p>
    <w:p w:rsidR="00512D73" w:rsidRDefault="00512D73" w:rsidP="007D558C">
      <w:pPr>
        <w:spacing w:after="120"/>
        <w:jc w:val="both"/>
        <w:rPr>
          <w:sz w:val="28"/>
          <w:szCs w:val="28"/>
        </w:rPr>
      </w:pPr>
    </w:p>
    <w:p w:rsidR="00512D73" w:rsidRPr="00AD65E3" w:rsidRDefault="00512D73" w:rsidP="007D558C">
      <w:pPr>
        <w:spacing w:after="120"/>
        <w:jc w:val="both"/>
        <w:rPr>
          <w:b/>
          <w:i/>
          <w:sz w:val="28"/>
          <w:szCs w:val="28"/>
        </w:rPr>
      </w:pPr>
      <w:r w:rsidRPr="00AD65E3">
        <w:rPr>
          <w:b/>
          <w:i/>
          <w:sz w:val="28"/>
          <w:szCs w:val="28"/>
        </w:rPr>
        <w:lastRenderedPageBreak/>
        <w:t>Gli ambiti ottimali</w:t>
      </w:r>
    </w:p>
    <w:p w:rsidR="00512D73" w:rsidRPr="00AD65E3" w:rsidRDefault="00512D73" w:rsidP="00D922CD">
      <w:pPr>
        <w:spacing w:after="120"/>
        <w:jc w:val="both"/>
        <w:rPr>
          <w:sz w:val="28"/>
          <w:szCs w:val="28"/>
        </w:rPr>
      </w:pPr>
      <w:r w:rsidRPr="00AD65E3">
        <w:rPr>
          <w:sz w:val="28"/>
          <w:szCs w:val="28"/>
        </w:rPr>
        <w:t>Importanti novità riguardano gli ambiti territoriali ottimali in ordine ai servizi a rete (articolo 13), tra cui risulta anche il servizio di igiene urbana risolvendo così un dubbio esistente nella prassi e nella giurisprudenza, sui quali il Governo è intervenuto più volte negli ultimi due anni.</w:t>
      </w:r>
    </w:p>
    <w:p w:rsidR="00512D73" w:rsidRPr="00AD65E3" w:rsidRDefault="00512D73" w:rsidP="00D922CD">
      <w:pPr>
        <w:spacing w:after="120"/>
        <w:jc w:val="both"/>
        <w:rPr>
          <w:sz w:val="28"/>
          <w:szCs w:val="28"/>
        </w:rPr>
      </w:pPr>
      <w:r w:rsidRPr="00CE10E9">
        <w:rPr>
          <w:b/>
          <w:sz w:val="28"/>
          <w:szCs w:val="28"/>
        </w:rPr>
        <w:t>Le Regioni devono definire ambiti o bacini, e gli enti di governo degli stessi, aventi dimensione non inferiore al territorio provinciale – non più derogabile - “anche al fine di agevolare i processi di aggregazione fra i gestori”</w:t>
      </w:r>
      <w:r w:rsidRPr="00AD65E3">
        <w:rPr>
          <w:sz w:val="28"/>
          <w:szCs w:val="28"/>
        </w:rPr>
        <w:t>, prevedendo l’adeguamento a tale perimetro dimensionale per eventuali situazioni difformi, entro 6 mesi dalla pubblicazione del decreto in oggetto.</w:t>
      </w:r>
    </w:p>
    <w:p w:rsidR="00512D73" w:rsidRPr="00AD65E3" w:rsidRDefault="00512D73" w:rsidP="00D922CD">
      <w:pPr>
        <w:spacing w:after="120"/>
        <w:jc w:val="both"/>
        <w:rPr>
          <w:sz w:val="28"/>
          <w:szCs w:val="28"/>
        </w:rPr>
      </w:pPr>
      <w:r w:rsidRPr="00AD65E3">
        <w:rPr>
          <w:sz w:val="28"/>
          <w:szCs w:val="28"/>
        </w:rPr>
        <w:t>In caso di inerzia delle Regioni è previsto un intervento sostitutivo del Governo, ma non sono previste sanzioni, anche di natura economica, che potrebbero incentivare le Regioni a procedere ad un riordino delle discipline di settore.</w:t>
      </w:r>
    </w:p>
    <w:p w:rsidR="00512D73" w:rsidRPr="00AD65E3" w:rsidRDefault="00512D73" w:rsidP="00D922CD">
      <w:pPr>
        <w:spacing w:after="120"/>
        <w:jc w:val="both"/>
        <w:rPr>
          <w:sz w:val="28"/>
          <w:szCs w:val="28"/>
        </w:rPr>
      </w:pPr>
      <w:r w:rsidRPr="00AD65E3">
        <w:rPr>
          <w:sz w:val="28"/>
          <w:szCs w:val="28"/>
        </w:rPr>
        <w:t xml:space="preserve">Riprendendo il principio affermato già con la legge 133/2014, la nuova norma dispone che laddove i succitati ambiti/bacini coincidano con le città metropolitane o con l’area vasta questi ultimi facciano da enti di governo degli stessi. </w:t>
      </w:r>
      <w:r w:rsidRPr="0016487B">
        <w:rPr>
          <w:b/>
          <w:sz w:val="28"/>
          <w:szCs w:val="28"/>
        </w:rPr>
        <w:t>Sarebbe auspicabile, altresì, disporre che, nel caso in cui gli ambiti siano di dimensione più ampia, il governo dell’ambito dovrebbe essere comunque ricondotto agli enti di area vasta in forma associata.</w:t>
      </w:r>
    </w:p>
    <w:p w:rsidR="00512D73" w:rsidRPr="00AD65E3" w:rsidRDefault="00512D73" w:rsidP="00AE509C">
      <w:pPr>
        <w:spacing w:after="120"/>
        <w:jc w:val="both"/>
        <w:rPr>
          <w:sz w:val="28"/>
          <w:szCs w:val="28"/>
        </w:rPr>
      </w:pPr>
      <w:r w:rsidRPr="00AD65E3">
        <w:rPr>
          <w:sz w:val="28"/>
          <w:szCs w:val="28"/>
        </w:rPr>
        <w:t xml:space="preserve">Viene riaffermata l’adesione obbligatoria degli enti locali agli ambiti in 60 giorni dalla costituzione o designazione, con la previsione di un potere sostitutivo del Presidente della Regione in caso di inerzia dei Comuni, previa diffida.  </w:t>
      </w:r>
    </w:p>
    <w:p w:rsidR="00512D73" w:rsidRPr="00AD65E3" w:rsidRDefault="00512D73" w:rsidP="00D922CD">
      <w:pPr>
        <w:spacing w:after="120"/>
        <w:jc w:val="both"/>
        <w:rPr>
          <w:sz w:val="28"/>
          <w:szCs w:val="28"/>
        </w:rPr>
      </w:pPr>
      <w:r w:rsidRPr="00AD65E3">
        <w:rPr>
          <w:sz w:val="28"/>
          <w:szCs w:val="28"/>
        </w:rPr>
        <w:t>Dalla disciplina generale sugli ambiti, come descritta, sono esclusi i settori della distribuzione del gas e dell’energia elettrica.</w:t>
      </w:r>
    </w:p>
    <w:p w:rsidR="00512D73" w:rsidRDefault="00512D73" w:rsidP="004E07F6">
      <w:pPr>
        <w:spacing w:after="120"/>
        <w:jc w:val="both"/>
        <w:rPr>
          <w:sz w:val="28"/>
          <w:szCs w:val="28"/>
        </w:rPr>
      </w:pPr>
    </w:p>
    <w:p w:rsidR="00512D73" w:rsidRPr="00AD65E3" w:rsidRDefault="00512D73" w:rsidP="004E07F6">
      <w:pPr>
        <w:spacing w:after="120"/>
        <w:jc w:val="both"/>
        <w:rPr>
          <w:b/>
          <w:i/>
          <w:sz w:val="28"/>
          <w:szCs w:val="28"/>
        </w:rPr>
      </w:pPr>
      <w:r w:rsidRPr="00AD65E3">
        <w:rPr>
          <w:b/>
          <w:i/>
          <w:sz w:val="28"/>
          <w:szCs w:val="28"/>
        </w:rPr>
        <w:t>Le norme specifiche per il trasporto locale</w:t>
      </w:r>
    </w:p>
    <w:p w:rsidR="00512D73" w:rsidRPr="00AD65E3" w:rsidRDefault="00512D73" w:rsidP="004E07F6">
      <w:pPr>
        <w:spacing w:after="120"/>
        <w:jc w:val="both"/>
        <w:rPr>
          <w:sz w:val="28"/>
          <w:szCs w:val="28"/>
        </w:rPr>
      </w:pPr>
      <w:r w:rsidRPr="00AD65E3">
        <w:rPr>
          <w:sz w:val="28"/>
          <w:szCs w:val="28"/>
        </w:rPr>
        <w:t>Per il settore del Trasporto Pubblico Locale, il decreto contiene specifiche disposizioni, che prevedono bacini di mobilità (in luogo degli ambiti o bacini territoriali) definiti dalle Regioni, sentite le città metropolitane ed i capoluoghi di provincia, basati su elementi trasportistici e che comunque comprendono un’utenza minima di 350.000 abitanti ovvero inferiore se coincidenti con il territorio di enti di area vasta o città metropolitane.</w:t>
      </w:r>
    </w:p>
    <w:p w:rsidR="00512D73" w:rsidRPr="0016487B" w:rsidRDefault="00512D73" w:rsidP="004E07F6">
      <w:pPr>
        <w:spacing w:after="120"/>
        <w:jc w:val="both"/>
        <w:rPr>
          <w:b/>
          <w:sz w:val="28"/>
          <w:szCs w:val="28"/>
        </w:rPr>
      </w:pPr>
      <w:r w:rsidRPr="0016487B">
        <w:rPr>
          <w:b/>
          <w:sz w:val="28"/>
          <w:szCs w:val="28"/>
        </w:rPr>
        <w:t>In questo caso, occorre chiarire quale sia l’ente di governo dei bacini di mobilità, anche in coerenza con quanto previsto dalla legge 56/14.</w:t>
      </w:r>
    </w:p>
    <w:p w:rsidR="00512D73" w:rsidRPr="00AD65E3" w:rsidRDefault="00512D73" w:rsidP="004E07F6">
      <w:pPr>
        <w:spacing w:after="120"/>
        <w:jc w:val="both"/>
        <w:rPr>
          <w:sz w:val="28"/>
          <w:szCs w:val="28"/>
        </w:rPr>
      </w:pPr>
      <w:r w:rsidRPr="00AD65E3">
        <w:rPr>
          <w:sz w:val="28"/>
          <w:szCs w:val="28"/>
        </w:rPr>
        <w:t xml:space="preserve">Il decreto inoltre reca importanti ulteriori disposizioni specifiche </w:t>
      </w:r>
      <w:r w:rsidR="002E2CB9">
        <w:rPr>
          <w:sz w:val="28"/>
          <w:szCs w:val="28"/>
        </w:rPr>
        <w:t xml:space="preserve">settoriali </w:t>
      </w:r>
      <w:r w:rsidRPr="00AD65E3">
        <w:rPr>
          <w:sz w:val="28"/>
          <w:szCs w:val="28"/>
        </w:rPr>
        <w:t>sul TPL e sul trasporto ferroviario regionale, di notevole impatto per il sistema,</w:t>
      </w:r>
      <w:r w:rsidR="002E2CB9">
        <w:rPr>
          <w:sz w:val="28"/>
          <w:szCs w:val="28"/>
        </w:rPr>
        <w:t xml:space="preserve"> sulle quali il Governo e il Parlamento dovranno verificare l’opportunità di mantenerle nel testo definitivo del decreto</w:t>
      </w:r>
      <w:r w:rsidRPr="00AD65E3">
        <w:rPr>
          <w:sz w:val="28"/>
          <w:szCs w:val="28"/>
        </w:rPr>
        <w:t xml:space="preserve">. </w:t>
      </w:r>
    </w:p>
    <w:p w:rsidR="00512D73" w:rsidRDefault="00512D73" w:rsidP="00AD65E3">
      <w:pPr>
        <w:spacing w:after="120"/>
        <w:jc w:val="center"/>
        <w:rPr>
          <w:b/>
          <w:sz w:val="28"/>
          <w:szCs w:val="28"/>
        </w:rPr>
      </w:pPr>
      <w:r>
        <w:rPr>
          <w:sz w:val="28"/>
          <w:szCs w:val="28"/>
        </w:rPr>
        <w:br w:type="page"/>
      </w:r>
      <w:r w:rsidRPr="00AD65E3">
        <w:rPr>
          <w:b/>
          <w:sz w:val="28"/>
          <w:szCs w:val="28"/>
        </w:rPr>
        <w:lastRenderedPageBreak/>
        <w:t>EMENDAMENTI</w:t>
      </w:r>
    </w:p>
    <w:p w:rsidR="00512D73" w:rsidRDefault="00512D73" w:rsidP="00AD65E3">
      <w:pPr>
        <w:spacing w:after="120"/>
        <w:jc w:val="center"/>
        <w:rPr>
          <w:b/>
          <w:sz w:val="28"/>
          <w:szCs w:val="28"/>
        </w:rPr>
      </w:pPr>
    </w:p>
    <w:p w:rsidR="00512D73" w:rsidRPr="00AD65E3" w:rsidRDefault="00512D73" w:rsidP="00AD65E3">
      <w:pPr>
        <w:spacing w:after="120"/>
        <w:jc w:val="center"/>
        <w:rPr>
          <w:b/>
          <w:sz w:val="28"/>
          <w:szCs w:val="28"/>
        </w:rPr>
      </w:pPr>
    </w:p>
    <w:p w:rsidR="00512D73" w:rsidRPr="00AD65E3" w:rsidRDefault="00512D73" w:rsidP="00AD65E3">
      <w:pPr>
        <w:spacing w:after="120"/>
        <w:jc w:val="both"/>
        <w:rPr>
          <w:sz w:val="26"/>
          <w:szCs w:val="26"/>
        </w:rPr>
      </w:pPr>
      <w:r w:rsidRPr="00AD65E3">
        <w:rPr>
          <w:sz w:val="26"/>
          <w:szCs w:val="26"/>
        </w:rPr>
        <w:t xml:space="preserve">All'articolo 1, comma 2, </w:t>
      </w:r>
      <w:r>
        <w:rPr>
          <w:sz w:val="26"/>
          <w:szCs w:val="26"/>
        </w:rPr>
        <w:t xml:space="preserve">sostituire le parole </w:t>
      </w:r>
      <w:r w:rsidRPr="00AD65E3">
        <w:rPr>
          <w:sz w:val="26"/>
          <w:szCs w:val="26"/>
        </w:rPr>
        <w:t>“province</w:t>
      </w:r>
      <w:r>
        <w:rPr>
          <w:sz w:val="26"/>
          <w:szCs w:val="26"/>
        </w:rPr>
        <w:t xml:space="preserve"> e città metropolitane</w:t>
      </w:r>
      <w:r w:rsidRPr="00AD65E3">
        <w:rPr>
          <w:sz w:val="26"/>
          <w:szCs w:val="26"/>
        </w:rPr>
        <w:t xml:space="preserve">” </w:t>
      </w:r>
      <w:r>
        <w:rPr>
          <w:sz w:val="26"/>
          <w:szCs w:val="26"/>
        </w:rPr>
        <w:t xml:space="preserve">con le </w:t>
      </w:r>
      <w:proofErr w:type="gramStart"/>
      <w:r>
        <w:rPr>
          <w:sz w:val="26"/>
          <w:szCs w:val="26"/>
        </w:rPr>
        <w:t xml:space="preserve">parole </w:t>
      </w:r>
      <w:r w:rsidRPr="00AD65E3">
        <w:rPr>
          <w:sz w:val="26"/>
          <w:szCs w:val="26"/>
        </w:rPr>
        <w:t xml:space="preserve"> “</w:t>
      </w:r>
      <w:proofErr w:type="gramEnd"/>
      <w:r w:rsidRPr="00401A80">
        <w:rPr>
          <w:b/>
          <w:sz w:val="26"/>
          <w:szCs w:val="26"/>
        </w:rPr>
        <w:t>città metropolitane e province, di seguito denominate enti di area vasta,</w:t>
      </w:r>
      <w:r w:rsidRPr="00AD65E3">
        <w:rPr>
          <w:sz w:val="26"/>
          <w:szCs w:val="26"/>
        </w:rPr>
        <w:t>”.</w:t>
      </w:r>
    </w:p>
    <w:p w:rsidR="00512D73" w:rsidRPr="00AD65E3" w:rsidRDefault="00512D73" w:rsidP="00AD65E3">
      <w:pPr>
        <w:spacing w:after="120"/>
        <w:jc w:val="both"/>
        <w:rPr>
          <w:sz w:val="26"/>
          <w:szCs w:val="26"/>
        </w:rPr>
      </w:pPr>
      <w:r w:rsidRPr="00AD65E3">
        <w:rPr>
          <w:sz w:val="26"/>
          <w:szCs w:val="26"/>
        </w:rPr>
        <w:t xml:space="preserve">All'articolo 2, comma 1, lettera a), sostituire le parole “e le città metropolitane” con le parole </w:t>
      </w:r>
      <w:r w:rsidRPr="00401A80">
        <w:rPr>
          <w:b/>
          <w:sz w:val="26"/>
          <w:szCs w:val="26"/>
        </w:rPr>
        <w:t>“, le città metropolitane e gli enti di area vasta</w:t>
      </w:r>
      <w:r w:rsidRPr="00AD65E3">
        <w:rPr>
          <w:sz w:val="26"/>
          <w:szCs w:val="26"/>
        </w:rPr>
        <w:t>”.</w:t>
      </w:r>
    </w:p>
    <w:p w:rsidR="00512D73" w:rsidRDefault="00512D73" w:rsidP="00AD65E3">
      <w:pPr>
        <w:spacing w:after="120"/>
        <w:jc w:val="both"/>
        <w:rPr>
          <w:sz w:val="26"/>
          <w:szCs w:val="26"/>
        </w:rPr>
      </w:pPr>
    </w:p>
    <w:p w:rsidR="00512D73" w:rsidRDefault="00512D73" w:rsidP="00AD65E3">
      <w:pPr>
        <w:spacing w:after="120"/>
        <w:jc w:val="both"/>
        <w:rPr>
          <w:sz w:val="26"/>
          <w:szCs w:val="26"/>
        </w:rPr>
      </w:pPr>
      <w:r w:rsidRPr="00AD65E3">
        <w:rPr>
          <w:sz w:val="26"/>
          <w:szCs w:val="26"/>
        </w:rPr>
        <w:t xml:space="preserve">All'articolo 5, comma 1, sostituire le parole “e delle città metropolitane” con le parole “, </w:t>
      </w:r>
      <w:r w:rsidRPr="00401A80">
        <w:rPr>
          <w:b/>
          <w:sz w:val="26"/>
          <w:szCs w:val="26"/>
        </w:rPr>
        <w:t>delle città metropolitane e degli enti di area vasta</w:t>
      </w:r>
      <w:r w:rsidRPr="00AD65E3">
        <w:rPr>
          <w:sz w:val="26"/>
          <w:szCs w:val="26"/>
        </w:rPr>
        <w:t>”.</w:t>
      </w:r>
    </w:p>
    <w:p w:rsidR="00512D73" w:rsidRPr="00AD65E3" w:rsidRDefault="00512D73" w:rsidP="00AD65E3">
      <w:pPr>
        <w:spacing w:after="120"/>
        <w:jc w:val="both"/>
        <w:rPr>
          <w:sz w:val="26"/>
          <w:szCs w:val="26"/>
        </w:rPr>
      </w:pPr>
      <w:r>
        <w:rPr>
          <w:sz w:val="26"/>
          <w:szCs w:val="26"/>
        </w:rPr>
        <w:t>A</w:t>
      </w:r>
      <w:r w:rsidR="00CE10E9">
        <w:rPr>
          <w:sz w:val="26"/>
          <w:szCs w:val="26"/>
        </w:rPr>
        <w:t>l</w:t>
      </w:r>
      <w:r>
        <w:rPr>
          <w:sz w:val="26"/>
          <w:szCs w:val="26"/>
        </w:rPr>
        <w:t>l’articolo 5, comma 2, aggiungere il seguente periodo: “</w:t>
      </w:r>
      <w:r w:rsidRPr="00401A80">
        <w:rPr>
          <w:b/>
          <w:sz w:val="26"/>
          <w:szCs w:val="26"/>
        </w:rPr>
        <w:t>Negli enti di area vasta l’individuazione dei servizi pubblici locali di interesse economico generale è effettuata dall’Assemblea dei sindaci</w:t>
      </w:r>
      <w:r>
        <w:rPr>
          <w:sz w:val="26"/>
          <w:szCs w:val="26"/>
        </w:rPr>
        <w:t>”</w:t>
      </w:r>
    </w:p>
    <w:p w:rsidR="00512D73" w:rsidRPr="00AD65E3" w:rsidRDefault="00512D73" w:rsidP="00AD65E3">
      <w:pPr>
        <w:spacing w:after="120"/>
        <w:jc w:val="both"/>
        <w:rPr>
          <w:sz w:val="26"/>
          <w:szCs w:val="26"/>
        </w:rPr>
      </w:pPr>
    </w:p>
    <w:p w:rsidR="00512D73" w:rsidRPr="00AD65E3" w:rsidRDefault="00512D73" w:rsidP="00AD65E3">
      <w:pPr>
        <w:spacing w:after="120"/>
        <w:jc w:val="both"/>
        <w:rPr>
          <w:sz w:val="26"/>
          <w:szCs w:val="26"/>
        </w:rPr>
      </w:pPr>
      <w:r w:rsidRPr="00AD65E3">
        <w:rPr>
          <w:sz w:val="26"/>
          <w:szCs w:val="26"/>
        </w:rPr>
        <w:t xml:space="preserve">All'articolo 12, comma 1, sostituire le parole “e dalle città metropolitane” con le parole “, </w:t>
      </w:r>
      <w:r w:rsidRPr="00401A80">
        <w:rPr>
          <w:b/>
          <w:sz w:val="26"/>
          <w:szCs w:val="26"/>
        </w:rPr>
        <w:t>dalle città metropolitane e dagli enti di area vasta</w:t>
      </w:r>
      <w:r w:rsidRPr="00AD65E3">
        <w:rPr>
          <w:sz w:val="26"/>
          <w:szCs w:val="26"/>
        </w:rPr>
        <w:t>”.</w:t>
      </w:r>
    </w:p>
    <w:p w:rsidR="00512D73" w:rsidRPr="00AD65E3" w:rsidRDefault="00512D73" w:rsidP="00AD65E3">
      <w:pPr>
        <w:spacing w:after="120"/>
        <w:jc w:val="both"/>
        <w:rPr>
          <w:sz w:val="26"/>
          <w:szCs w:val="26"/>
        </w:rPr>
      </w:pPr>
      <w:r w:rsidRPr="00AD65E3">
        <w:rPr>
          <w:sz w:val="26"/>
          <w:szCs w:val="26"/>
        </w:rPr>
        <w:t xml:space="preserve">All'articolo 12, comma 2, sostituire le parole “e le città metropolitane” con le parole </w:t>
      </w:r>
      <w:r w:rsidRPr="00401A80">
        <w:rPr>
          <w:b/>
          <w:sz w:val="26"/>
          <w:szCs w:val="26"/>
        </w:rPr>
        <w:t>“, le città metropolitane e gli enti di area vasta</w:t>
      </w:r>
      <w:r w:rsidRPr="00AD65E3">
        <w:rPr>
          <w:sz w:val="26"/>
          <w:szCs w:val="26"/>
        </w:rPr>
        <w:t>”.</w:t>
      </w:r>
    </w:p>
    <w:p w:rsidR="00512D73" w:rsidRPr="00AD65E3" w:rsidRDefault="00512D73" w:rsidP="00AD65E3">
      <w:pPr>
        <w:spacing w:after="120"/>
        <w:jc w:val="both"/>
        <w:rPr>
          <w:sz w:val="26"/>
          <w:szCs w:val="26"/>
        </w:rPr>
      </w:pPr>
      <w:r w:rsidRPr="00AD65E3">
        <w:rPr>
          <w:sz w:val="26"/>
          <w:szCs w:val="26"/>
        </w:rPr>
        <w:t>All'articolo 14, comma 1, sostituire le parole “le province” con le parole “</w:t>
      </w:r>
      <w:r w:rsidRPr="00401A80">
        <w:rPr>
          <w:b/>
          <w:sz w:val="26"/>
          <w:szCs w:val="26"/>
        </w:rPr>
        <w:t>gli enti di area vasta</w:t>
      </w:r>
      <w:r w:rsidRPr="00AD65E3">
        <w:rPr>
          <w:sz w:val="26"/>
          <w:szCs w:val="26"/>
        </w:rPr>
        <w:t>”.</w:t>
      </w:r>
    </w:p>
    <w:p w:rsidR="00512D73" w:rsidRPr="00AD65E3" w:rsidRDefault="00512D73" w:rsidP="00AD65E3">
      <w:pPr>
        <w:spacing w:after="120"/>
        <w:jc w:val="both"/>
        <w:rPr>
          <w:sz w:val="26"/>
          <w:szCs w:val="26"/>
        </w:rPr>
      </w:pPr>
      <w:r w:rsidRPr="00AD65E3">
        <w:rPr>
          <w:sz w:val="26"/>
          <w:szCs w:val="26"/>
        </w:rPr>
        <w:t>All'articolo 32, ai commi 2 e 4, sostituire le parole “le province” con le parole “</w:t>
      </w:r>
      <w:r w:rsidRPr="00401A80">
        <w:rPr>
          <w:b/>
          <w:sz w:val="26"/>
          <w:szCs w:val="26"/>
        </w:rPr>
        <w:t>gli enti di area vasta</w:t>
      </w:r>
      <w:r w:rsidRPr="00AD65E3">
        <w:rPr>
          <w:sz w:val="26"/>
          <w:szCs w:val="26"/>
        </w:rPr>
        <w:t>”.</w:t>
      </w:r>
    </w:p>
    <w:p w:rsidR="00512D73" w:rsidRDefault="00512D73" w:rsidP="00AD65E3">
      <w:pPr>
        <w:jc w:val="center"/>
        <w:rPr>
          <w:b/>
          <w:sz w:val="26"/>
          <w:szCs w:val="26"/>
        </w:rPr>
      </w:pPr>
    </w:p>
    <w:p w:rsidR="00512D73" w:rsidRPr="00AD65E3" w:rsidRDefault="00512D73" w:rsidP="00AD65E3">
      <w:pPr>
        <w:jc w:val="center"/>
        <w:rPr>
          <w:b/>
          <w:sz w:val="26"/>
          <w:szCs w:val="26"/>
        </w:rPr>
      </w:pPr>
    </w:p>
    <w:p w:rsidR="00512D73" w:rsidRPr="00401A80" w:rsidRDefault="00512D73" w:rsidP="007E4577">
      <w:pPr>
        <w:spacing w:after="120"/>
        <w:jc w:val="both"/>
        <w:rPr>
          <w:i/>
          <w:sz w:val="26"/>
          <w:szCs w:val="26"/>
        </w:rPr>
      </w:pPr>
      <w:r w:rsidRPr="00401A80">
        <w:rPr>
          <w:i/>
          <w:sz w:val="26"/>
          <w:szCs w:val="26"/>
        </w:rPr>
        <w:t>MOTIVAZIONE</w:t>
      </w:r>
    </w:p>
    <w:p w:rsidR="00512D73" w:rsidRPr="00401A80" w:rsidRDefault="00512D73" w:rsidP="00BF2881">
      <w:pPr>
        <w:spacing w:after="120"/>
        <w:jc w:val="both"/>
        <w:rPr>
          <w:i/>
          <w:sz w:val="26"/>
          <w:szCs w:val="26"/>
        </w:rPr>
      </w:pPr>
      <w:r w:rsidRPr="00401A80">
        <w:rPr>
          <w:i/>
          <w:sz w:val="26"/>
          <w:szCs w:val="26"/>
        </w:rPr>
        <w:t>L'articolo 1, comma 2, dello schema di decreto in esame prevede che “le disposizioni del presente decreto sono applicate avendo riguardo alla tutela e promozione della concorrenza, dell’ambiente e dei livelli essenziali delle prestazioni legate ai servizi pubblici locali, di comuni, province e città metropolitane.</w:t>
      </w:r>
    </w:p>
    <w:p w:rsidR="00512D73" w:rsidRPr="00401A80" w:rsidRDefault="00512D73" w:rsidP="00BF2881">
      <w:pPr>
        <w:spacing w:after="120"/>
        <w:jc w:val="both"/>
        <w:rPr>
          <w:i/>
          <w:sz w:val="26"/>
          <w:szCs w:val="26"/>
        </w:rPr>
      </w:pPr>
      <w:r w:rsidRPr="00401A80">
        <w:rPr>
          <w:i/>
          <w:sz w:val="26"/>
          <w:szCs w:val="26"/>
        </w:rPr>
        <w:t>Tuttavia negli articoli seguenti le “province” non compaiono, in altri sono indicati come enti di area vasta. Sarebbe opportuno definire meglio il ruolo delle Province che, in base alla legge 56/14, anche a seguito della riforma costituzionale, in base a quanto previsto dall’articolo 40, comma 4, potranno svolgere le funzioni che lo Stato riconosce ad esse quali enti di area vasta di derivazione comunale.</w:t>
      </w:r>
    </w:p>
    <w:p w:rsidR="00512D73" w:rsidRPr="00401A80" w:rsidRDefault="00512D73" w:rsidP="007E4577">
      <w:pPr>
        <w:spacing w:after="120"/>
        <w:jc w:val="both"/>
        <w:rPr>
          <w:i/>
          <w:sz w:val="26"/>
          <w:szCs w:val="26"/>
        </w:rPr>
      </w:pPr>
      <w:r w:rsidRPr="00401A80">
        <w:rPr>
          <w:i/>
          <w:sz w:val="26"/>
          <w:szCs w:val="26"/>
        </w:rPr>
        <w:t xml:space="preserve">Gli emendamenti proposti mirano rendere coerente il testo rispetto all’obiettivo di valorizzare il ruolo delle nuove </w:t>
      </w:r>
      <w:proofErr w:type="gramStart"/>
      <w:r>
        <w:rPr>
          <w:i/>
          <w:sz w:val="26"/>
          <w:szCs w:val="26"/>
        </w:rPr>
        <w:t xml:space="preserve">Province </w:t>
      </w:r>
      <w:r w:rsidRPr="00401A80">
        <w:rPr>
          <w:i/>
          <w:sz w:val="26"/>
          <w:szCs w:val="26"/>
        </w:rPr>
        <w:t xml:space="preserve"> come</w:t>
      </w:r>
      <w:proofErr w:type="gramEnd"/>
      <w:r w:rsidRPr="00401A80">
        <w:rPr>
          <w:i/>
          <w:sz w:val="26"/>
          <w:szCs w:val="26"/>
        </w:rPr>
        <w:t xml:space="preserve"> enti di area vasta</w:t>
      </w:r>
      <w:r>
        <w:rPr>
          <w:i/>
          <w:sz w:val="26"/>
          <w:szCs w:val="26"/>
        </w:rPr>
        <w:t xml:space="preserve"> di secondo grado governate dai sindaci del territorio attraverso l’Assemblea dei sindaci</w:t>
      </w:r>
      <w:r w:rsidRPr="00401A80">
        <w:rPr>
          <w:i/>
          <w:sz w:val="26"/>
          <w:szCs w:val="26"/>
        </w:rPr>
        <w:t>.</w:t>
      </w:r>
    </w:p>
    <w:p w:rsidR="00512D73" w:rsidRPr="007E4577" w:rsidRDefault="00512D73" w:rsidP="007E4577">
      <w:pPr>
        <w:jc w:val="both"/>
        <w:rPr>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r w:rsidRPr="00AD65E3">
        <w:rPr>
          <w:b/>
          <w:sz w:val="26"/>
          <w:szCs w:val="26"/>
        </w:rPr>
        <w:lastRenderedPageBreak/>
        <w:t>Articolo 7</w:t>
      </w:r>
    </w:p>
    <w:p w:rsidR="00512D73" w:rsidRPr="00AD65E3" w:rsidRDefault="00512D73" w:rsidP="00AD65E3">
      <w:pPr>
        <w:jc w:val="center"/>
        <w:rPr>
          <w:b/>
          <w:sz w:val="26"/>
          <w:szCs w:val="26"/>
        </w:rPr>
      </w:pPr>
      <w:r w:rsidRPr="00AD65E3">
        <w:rPr>
          <w:b/>
          <w:sz w:val="26"/>
          <w:szCs w:val="26"/>
        </w:rPr>
        <w:t>(Modalità di gestione del servizio)</w:t>
      </w:r>
    </w:p>
    <w:p w:rsidR="00512D73" w:rsidRPr="00AD65E3" w:rsidRDefault="00512D73" w:rsidP="00AD65E3">
      <w:pPr>
        <w:jc w:val="center"/>
        <w:rPr>
          <w:b/>
          <w:sz w:val="26"/>
          <w:szCs w:val="26"/>
        </w:rPr>
      </w:pPr>
    </w:p>
    <w:p w:rsidR="00512D73" w:rsidRPr="00AD65E3" w:rsidRDefault="00512D73" w:rsidP="00AD65E3">
      <w:pPr>
        <w:jc w:val="both"/>
        <w:rPr>
          <w:i/>
          <w:sz w:val="26"/>
          <w:szCs w:val="26"/>
        </w:rPr>
      </w:pPr>
      <w:r w:rsidRPr="00AD65E3">
        <w:rPr>
          <w:sz w:val="26"/>
          <w:szCs w:val="26"/>
        </w:rPr>
        <w:t xml:space="preserve">Dopo il comma 6, è inserito il seguente </w:t>
      </w:r>
      <w:proofErr w:type="gramStart"/>
      <w:r w:rsidRPr="00AD65E3">
        <w:rPr>
          <w:sz w:val="26"/>
          <w:szCs w:val="26"/>
        </w:rPr>
        <w:t xml:space="preserve">comma:  </w:t>
      </w:r>
      <w:r w:rsidRPr="0016487B">
        <w:rPr>
          <w:b/>
          <w:i/>
          <w:sz w:val="26"/>
          <w:szCs w:val="26"/>
        </w:rPr>
        <w:t>“</w:t>
      </w:r>
      <w:proofErr w:type="gramEnd"/>
      <w:r w:rsidRPr="0016487B">
        <w:rPr>
          <w:b/>
          <w:i/>
          <w:sz w:val="26"/>
          <w:szCs w:val="26"/>
        </w:rPr>
        <w:t>7.Per le società di cui all’articolo 9, comma 5, lettera c) non si applicano i commi 3, 4 e 5.”</w:t>
      </w:r>
    </w:p>
    <w:p w:rsidR="00512D73" w:rsidRPr="00AD65E3" w:rsidRDefault="00512D73" w:rsidP="00AD65E3">
      <w:pPr>
        <w:jc w:val="center"/>
        <w:rPr>
          <w:sz w:val="26"/>
          <w:szCs w:val="26"/>
        </w:rPr>
      </w:pPr>
    </w:p>
    <w:p w:rsidR="00512D73" w:rsidRPr="008520D5" w:rsidRDefault="00512D73" w:rsidP="008520D5">
      <w:pPr>
        <w:spacing w:after="120"/>
        <w:rPr>
          <w:i/>
          <w:sz w:val="26"/>
          <w:szCs w:val="26"/>
        </w:rPr>
      </w:pPr>
      <w:r w:rsidRPr="008520D5">
        <w:rPr>
          <w:i/>
          <w:sz w:val="26"/>
          <w:szCs w:val="26"/>
        </w:rPr>
        <w:t>MOTIVAZIONE</w:t>
      </w:r>
    </w:p>
    <w:p w:rsidR="00512D73" w:rsidRPr="00AD65E3" w:rsidRDefault="00512D73" w:rsidP="008520D5">
      <w:pPr>
        <w:spacing w:after="120"/>
        <w:jc w:val="both"/>
        <w:rPr>
          <w:i/>
          <w:sz w:val="26"/>
          <w:szCs w:val="26"/>
        </w:rPr>
      </w:pPr>
      <w:r w:rsidRPr="00AD65E3">
        <w:rPr>
          <w:i/>
          <w:sz w:val="26"/>
          <w:szCs w:val="26"/>
        </w:rPr>
        <w:t>L’emendamento è necessario al fine di semplificare e rendere possibile la costituzione di società di gestione di reti, impianti ed altre dotazioni patrimoniali, in coerenza con lo spirito della norma che le prevede espressamente.</w:t>
      </w: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r w:rsidRPr="00AD65E3">
        <w:rPr>
          <w:b/>
          <w:sz w:val="26"/>
          <w:szCs w:val="26"/>
        </w:rPr>
        <w:t>Articolo 13</w:t>
      </w:r>
    </w:p>
    <w:p w:rsidR="00512D73" w:rsidRPr="00AD65E3" w:rsidRDefault="00512D73" w:rsidP="00AD65E3">
      <w:pPr>
        <w:jc w:val="center"/>
        <w:rPr>
          <w:b/>
          <w:sz w:val="26"/>
          <w:szCs w:val="26"/>
        </w:rPr>
      </w:pPr>
      <w:r w:rsidRPr="00AD65E3">
        <w:rPr>
          <w:b/>
          <w:sz w:val="26"/>
          <w:szCs w:val="26"/>
        </w:rPr>
        <w:t>(Organizzazione dei servizi a rete – Ambiti territoriali Ottimali)</w:t>
      </w:r>
    </w:p>
    <w:p w:rsidR="00512D73" w:rsidRDefault="00512D73" w:rsidP="00CF2E1D">
      <w:pPr>
        <w:pStyle w:val="ListParagraph1"/>
        <w:spacing w:line="240" w:lineRule="auto"/>
        <w:ind w:left="0"/>
        <w:jc w:val="both"/>
        <w:rPr>
          <w:rFonts w:ascii="Times New Roman" w:hAnsi="Times New Roman"/>
          <w:sz w:val="26"/>
          <w:szCs w:val="26"/>
        </w:rPr>
      </w:pPr>
    </w:p>
    <w:p w:rsidR="00512D73" w:rsidRPr="00AD65E3" w:rsidRDefault="00512D73" w:rsidP="00CF2E1D">
      <w:pPr>
        <w:pStyle w:val="ListParagraph1"/>
        <w:spacing w:line="240" w:lineRule="auto"/>
        <w:ind w:left="0"/>
        <w:jc w:val="both"/>
        <w:rPr>
          <w:rFonts w:ascii="Times New Roman" w:hAnsi="Times New Roman"/>
          <w:sz w:val="26"/>
          <w:szCs w:val="26"/>
        </w:rPr>
      </w:pPr>
      <w:r>
        <w:rPr>
          <w:rFonts w:ascii="Times New Roman" w:hAnsi="Times New Roman"/>
          <w:sz w:val="26"/>
          <w:szCs w:val="26"/>
        </w:rPr>
        <w:t>Al comma 4, aggiungere alla fine il seguente periodo “</w:t>
      </w:r>
      <w:r w:rsidRPr="00CF2E1D">
        <w:rPr>
          <w:rFonts w:ascii="Times New Roman" w:hAnsi="Times New Roman"/>
          <w:b/>
          <w:sz w:val="26"/>
          <w:szCs w:val="26"/>
        </w:rPr>
        <w:t>Nel caso in cui il perimetro del</w:t>
      </w:r>
      <w:r>
        <w:rPr>
          <w:rFonts w:ascii="Times New Roman" w:hAnsi="Times New Roman"/>
          <w:b/>
          <w:sz w:val="26"/>
          <w:szCs w:val="26"/>
        </w:rPr>
        <w:t>l</w:t>
      </w:r>
      <w:r w:rsidRPr="00CF2E1D">
        <w:rPr>
          <w:rFonts w:ascii="Times New Roman" w:hAnsi="Times New Roman"/>
          <w:b/>
          <w:sz w:val="26"/>
          <w:szCs w:val="26"/>
        </w:rPr>
        <w:t>’ambito o bacino territoriale ottimale coincida con il territorio di più enti di area vasta, le funzioni dell’ente di governo sono svolte tra gli enti di area vasta interessati in forma associata.</w:t>
      </w:r>
      <w:r>
        <w:rPr>
          <w:rFonts w:ascii="Times New Roman" w:hAnsi="Times New Roman"/>
          <w:sz w:val="26"/>
          <w:szCs w:val="26"/>
        </w:rPr>
        <w:t>”</w:t>
      </w:r>
    </w:p>
    <w:p w:rsidR="00512D73" w:rsidRDefault="00512D73" w:rsidP="00CF2E1D">
      <w:pPr>
        <w:spacing w:after="120"/>
        <w:jc w:val="both"/>
        <w:rPr>
          <w:i/>
          <w:sz w:val="26"/>
          <w:szCs w:val="26"/>
        </w:rPr>
      </w:pPr>
    </w:p>
    <w:p w:rsidR="00512D73" w:rsidRPr="00CF2E1D" w:rsidRDefault="00512D73" w:rsidP="00CF2E1D">
      <w:pPr>
        <w:spacing w:after="120"/>
        <w:jc w:val="both"/>
        <w:rPr>
          <w:i/>
          <w:sz w:val="26"/>
          <w:szCs w:val="26"/>
        </w:rPr>
      </w:pPr>
      <w:r w:rsidRPr="00CF2E1D">
        <w:rPr>
          <w:i/>
          <w:sz w:val="26"/>
          <w:szCs w:val="26"/>
        </w:rPr>
        <w:t>MOTIVAZIONE</w:t>
      </w:r>
    </w:p>
    <w:p w:rsidR="00512D73" w:rsidRPr="00CF2E1D" w:rsidRDefault="00512D73" w:rsidP="00CF2E1D">
      <w:pPr>
        <w:spacing w:after="120"/>
        <w:jc w:val="both"/>
        <w:rPr>
          <w:i/>
          <w:sz w:val="26"/>
          <w:szCs w:val="26"/>
        </w:rPr>
      </w:pPr>
      <w:r>
        <w:rPr>
          <w:i/>
          <w:sz w:val="26"/>
          <w:szCs w:val="26"/>
        </w:rPr>
        <w:t xml:space="preserve">L’articolo riprende </w:t>
      </w:r>
      <w:r w:rsidRPr="00CF2E1D">
        <w:rPr>
          <w:i/>
          <w:sz w:val="26"/>
          <w:szCs w:val="26"/>
        </w:rPr>
        <w:t>il principio a</w:t>
      </w:r>
      <w:r>
        <w:rPr>
          <w:i/>
          <w:sz w:val="26"/>
          <w:szCs w:val="26"/>
        </w:rPr>
        <w:t>ffermato già con la legge 133/</w:t>
      </w:r>
      <w:r w:rsidRPr="00CF2E1D">
        <w:rPr>
          <w:i/>
          <w:sz w:val="26"/>
          <w:szCs w:val="26"/>
        </w:rPr>
        <w:t>14</w:t>
      </w:r>
      <w:r>
        <w:rPr>
          <w:i/>
          <w:sz w:val="26"/>
          <w:szCs w:val="26"/>
        </w:rPr>
        <w:t xml:space="preserve"> e </w:t>
      </w:r>
      <w:r w:rsidRPr="00CF2E1D">
        <w:rPr>
          <w:i/>
          <w:sz w:val="26"/>
          <w:szCs w:val="26"/>
        </w:rPr>
        <w:t>dispone che</w:t>
      </w:r>
      <w:r>
        <w:rPr>
          <w:i/>
          <w:sz w:val="26"/>
          <w:szCs w:val="26"/>
        </w:rPr>
        <w:t>,</w:t>
      </w:r>
      <w:r w:rsidRPr="00CF2E1D">
        <w:rPr>
          <w:i/>
          <w:sz w:val="26"/>
          <w:szCs w:val="26"/>
        </w:rPr>
        <w:t xml:space="preserve"> laddove i succitati ambiti/bacini coincidano con le città metropolitane o con l’area vasta</w:t>
      </w:r>
      <w:r>
        <w:rPr>
          <w:i/>
          <w:sz w:val="26"/>
          <w:szCs w:val="26"/>
        </w:rPr>
        <w:t>,</w:t>
      </w:r>
      <w:r w:rsidRPr="00CF2E1D">
        <w:rPr>
          <w:i/>
          <w:sz w:val="26"/>
          <w:szCs w:val="26"/>
        </w:rPr>
        <w:t xml:space="preserve"> questi ultimi facciano da enti di governo degli stessi. </w:t>
      </w:r>
      <w:r>
        <w:rPr>
          <w:i/>
          <w:sz w:val="26"/>
          <w:szCs w:val="26"/>
        </w:rPr>
        <w:t>L’emendamento proposto dispone</w:t>
      </w:r>
      <w:r w:rsidRPr="00CF2E1D">
        <w:rPr>
          <w:i/>
          <w:sz w:val="26"/>
          <w:szCs w:val="26"/>
        </w:rPr>
        <w:t xml:space="preserve"> </w:t>
      </w:r>
      <w:r>
        <w:rPr>
          <w:i/>
          <w:sz w:val="26"/>
          <w:szCs w:val="26"/>
        </w:rPr>
        <w:t xml:space="preserve">altresì </w:t>
      </w:r>
      <w:r w:rsidRPr="00CF2E1D">
        <w:rPr>
          <w:i/>
          <w:sz w:val="26"/>
          <w:szCs w:val="26"/>
        </w:rPr>
        <w:t>che, nel caso in cui gli ambiti siano di dimensione più ampia, il governo dell’ambito dovrebbe essere comunque ricondotto agli enti di area vasta in forma associata.</w:t>
      </w: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center"/>
        <w:rPr>
          <w:b/>
          <w:sz w:val="26"/>
          <w:szCs w:val="26"/>
        </w:rPr>
      </w:pPr>
      <w:r w:rsidRPr="00AD65E3">
        <w:rPr>
          <w:b/>
          <w:sz w:val="26"/>
          <w:szCs w:val="26"/>
        </w:rPr>
        <w:t>Articolo 14</w:t>
      </w:r>
    </w:p>
    <w:p w:rsidR="00512D73" w:rsidRPr="00AD65E3" w:rsidRDefault="00512D73" w:rsidP="00AD65E3">
      <w:pPr>
        <w:jc w:val="center"/>
        <w:rPr>
          <w:b/>
          <w:sz w:val="26"/>
          <w:szCs w:val="26"/>
        </w:rPr>
      </w:pPr>
      <w:r w:rsidRPr="00AD65E3">
        <w:rPr>
          <w:b/>
          <w:sz w:val="26"/>
          <w:szCs w:val="26"/>
        </w:rPr>
        <w:t>(Bacini e livelli adeguati dei servizi di trasporto pubblico locale e regionale)</w:t>
      </w:r>
    </w:p>
    <w:p w:rsidR="00512D73" w:rsidRPr="00AD65E3" w:rsidRDefault="00512D73" w:rsidP="00AD65E3">
      <w:pPr>
        <w:jc w:val="both"/>
        <w:rPr>
          <w:sz w:val="26"/>
          <w:szCs w:val="26"/>
        </w:rPr>
      </w:pPr>
    </w:p>
    <w:p w:rsidR="00512D73" w:rsidRPr="00AD65E3" w:rsidRDefault="00512D73" w:rsidP="00AD65E3">
      <w:pPr>
        <w:jc w:val="both"/>
        <w:rPr>
          <w:sz w:val="26"/>
          <w:szCs w:val="26"/>
        </w:rPr>
      </w:pPr>
    </w:p>
    <w:p w:rsidR="00512D73" w:rsidRPr="009656BC" w:rsidRDefault="00512D73" w:rsidP="00AD65E3">
      <w:pPr>
        <w:jc w:val="both"/>
        <w:rPr>
          <w:b/>
          <w:sz w:val="26"/>
          <w:szCs w:val="26"/>
        </w:rPr>
      </w:pPr>
      <w:r>
        <w:rPr>
          <w:sz w:val="26"/>
          <w:szCs w:val="26"/>
        </w:rPr>
        <w:t xml:space="preserve">Al </w:t>
      </w:r>
      <w:r w:rsidRPr="00AD65E3">
        <w:rPr>
          <w:sz w:val="26"/>
          <w:szCs w:val="26"/>
        </w:rPr>
        <w:t>comma 2</w:t>
      </w:r>
      <w:r>
        <w:rPr>
          <w:sz w:val="26"/>
          <w:szCs w:val="26"/>
        </w:rPr>
        <w:t>,</w:t>
      </w:r>
      <w:r w:rsidRPr="00AD65E3">
        <w:rPr>
          <w:sz w:val="26"/>
          <w:szCs w:val="26"/>
        </w:rPr>
        <w:t xml:space="preserve"> </w:t>
      </w:r>
      <w:r>
        <w:rPr>
          <w:sz w:val="26"/>
          <w:szCs w:val="26"/>
        </w:rPr>
        <w:t>aggiungere il seguente periodo “</w:t>
      </w:r>
      <w:r w:rsidRPr="009656BC">
        <w:rPr>
          <w:b/>
          <w:sz w:val="26"/>
          <w:szCs w:val="26"/>
        </w:rPr>
        <w:t xml:space="preserve">Le funzioni di ente di governo dei bacini di mobilità sono svolte dalle città metropolitane e dagli enti di area vasta in forma singola o associata”. </w:t>
      </w:r>
    </w:p>
    <w:p w:rsidR="00512D73" w:rsidRDefault="00512D73" w:rsidP="00AD65E3">
      <w:pPr>
        <w:jc w:val="center"/>
        <w:rPr>
          <w:b/>
          <w:sz w:val="26"/>
          <w:szCs w:val="26"/>
        </w:rPr>
      </w:pPr>
    </w:p>
    <w:p w:rsidR="00512D73" w:rsidRPr="00CF2E1D" w:rsidRDefault="00512D73" w:rsidP="009656BC">
      <w:pPr>
        <w:spacing w:after="120"/>
        <w:jc w:val="both"/>
        <w:rPr>
          <w:i/>
          <w:sz w:val="26"/>
          <w:szCs w:val="26"/>
        </w:rPr>
      </w:pPr>
      <w:r w:rsidRPr="00CF2E1D">
        <w:rPr>
          <w:i/>
          <w:sz w:val="26"/>
          <w:szCs w:val="26"/>
        </w:rPr>
        <w:t>MOTIVAZIONE</w:t>
      </w:r>
    </w:p>
    <w:p w:rsidR="00512D73" w:rsidRPr="00AD65E3" w:rsidRDefault="00512D73" w:rsidP="00AD65E3">
      <w:pPr>
        <w:jc w:val="both"/>
        <w:rPr>
          <w:i/>
          <w:sz w:val="26"/>
          <w:szCs w:val="26"/>
        </w:rPr>
      </w:pPr>
      <w:r w:rsidRPr="00AD65E3">
        <w:rPr>
          <w:i/>
          <w:sz w:val="26"/>
          <w:szCs w:val="26"/>
        </w:rPr>
        <w:t xml:space="preserve">L’emendamento </w:t>
      </w:r>
      <w:r>
        <w:rPr>
          <w:i/>
          <w:sz w:val="26"/>
          <w:szCs w:val="26"/>
        </w:rPr>
        <w:t>proposto chiarisce che, anche nel caso dei servizi di trasporto pubblico locale, l’ente di governo del bacino di mobilità è la città metropolitana o l’ente di area vasta in forma singola o associata</w:t>
      </w:r>
      <w:r w:rsidRPr="00AD65E3">
        <w:rPr>
          <w:i/>
          <w:sz w:val="26"/>
          <w:szCs w:val="26"/>
        </w:rPr>
        <w:t>.</w:t>
      </w: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center"/>
        <w:rPr>
          <w:b/>
          <w:sz w:val="26"/>
          <w:szCs w:val="26"/>
        </w:rPr>
      </w:pPr>
      <w:r w:rsidRPr="00AD65E3">
        <w:rPr>
          <w:b/>
          <w:sz w:val="26"/>
          <w:szCs w:val="26"/>
        </w:rPr>
        <w:t>Articolo 16</w:t>
      </w:r>
    </w:p>
    <w:p w:rsidR="00512D73" w:rsidRPr="00AD65E3" w:rsidRDefault="00512D73" w:rsidP="00AD65E3">
      <w:pPr>
        <w:jc w:val="center"/>
        <w:rPr>
          <w:b/>
          <w:sz w:val="26"/>
          <w:szCs w:val="26"/>
        </w:rPr>
      </w:pPr>
      <w:r w:rsidRPr="00AD65E3">
        <w:rPr>
          <w:b/>
          <w:sz w:val="26"/>
          <w:szCs w:val="26"/>
        </w:rPr>
        <w:t>(Autorità di regolazione dei rifiuti urbani e assimilati)</w:t>
      </w:r>
    </w:p>
    <w:p w:rsidR="00512D73" w:rsidRPr="00AD65E3" w:rsidRDefault="00512D73" w:rsidP="00AD65E3">
      <w:pPr>
        <w:jc w:val="both"/>
        <w:rPr>
          <w:sz w:val="26"/>
          <w:szCs w:val="26"/>
        </w:rPr>
      </w:pPr>
    </w:p>
    <w:p w:rsidR="00512D73" w:rsidRPr="00AD65E3" w:rsidRDefault="00512D73" w:rsidP="00AD65E3">
      <w:pPr>
        <w:jc w:val="both"/>
        <w:rPr>
          <w:sz w:val="26"/>
          <w:szCs w:val="26"/>
        </w:rPr>
      </w:pPr>
    </w:p>
    <w:p w:rsidR="00512D73" w:rsidRPr="00AD65E3" w:rsidRDefault="00512D73" w:rsidP="00AD65E3">
      <w:pPr>
        <w:jc w:val="both"/>
        <w:rPr>
          <w:sz w:val="26"/>
          <w:szCs w:val="26"/>
        </w:rPr>
      </w:pPr>
      <w:r w:rsidRPr="00AD65E3">
        <w:rPr>
          <w:sz w:val="26"/>
          <w:szCs w:val="26"/>
        </w:rPr>
        <w:t>Al comma 1, alla lettera b) dopo le parole “le regioni” sono inserite le seguenti: “</w:t>
      </w:r>
      <w:r w:rsidRPr="009656BC">
        <w:rPr>
          <w:b/>
          <w:sz w:val="26"/>
          <w:szCs w:val="26"/>
        </w:rPr>
        <w:t>l’ANCI e l’UPI,</w:t>
      </w:r>
      <w:r w:rsidRPr="00AD65E3">
        <w:rPr>
          <w:sz w:val="26"/>
          <w:szCs w:val="26"/>
        </w:rPr>
        <w:t>”</w:t>
      </w:r>
    </w:p>
    <w:p w:rsidR="00512D73" w:rsidRDefault="00512D73" w:rsidP="00AD65E3">
      <w:pPr>
        <w:rPr>
          <w:sz w:val="26"/>
          <w:szCs w:val="26"/>
        </w:rPr>
      </w:pPr>
    </w:p>
    <w:p w:rsidR="00512D73" w:rsidRPr="00AD65E3" w:rsidRDefault="00512D73" w:rsidP="00AD65E3">
      <w:pPr>
        <w:rPr>
          <w:sz w:val="26"/>
          <w:szCs w:val="26"/>
        </w:rPr>
      </w:pPr>
      <w:r w:rsidRPr="00AD65E3">
        <w:rPr>
          <w:sz w:val="26"/>
          <w:szCs w:val="26"/>
        </w:rPr>
        <w:t>Al comma 4, a fine comma sono inserite le seguenti parole: “</w:t>
      </w:r>
      <w:r w:rsidRPr="009656BC">
        <w:rPr>
          <w:b/>
          <w:sz w:val="26"/>
          <w:szCs w:val="26"/>
        </w:rPr>
        <w:t>e la Conferenza unificata</w:t>
      </w:r>
      <w:r w:rsidRPr="00AD65E3">
        <w:rPr>
          <w:sz w:val="26"/>
          <w:szCs w:val="26"/>
        </w:rPr>
        <w:t xml:space="preserve">” </w:t>
      </w:r>
    </w:p>
    <w:p w:rsidR="00512D73" w:rsidRDefault="00512D73" w:rsidP="00AD65E3">
      <w:pPr>
        <w:jc w:val="center"/>
        <w:rPr>
          <w:b/>
          <w:sz w:val="26"/>
          <w:szCs w:val="26"/>
        </w:rPr>
      </w:pPr>
    </w:p>
    <w:p w:rsidR="00512D73" w:rsidRPr="00CF2E1D" w:rsidRDefault="00512D73" w:rsidP="009656BC">
      <w:pPr>
        <w:spacing w:after="120"/>
        <w:jc w:val="both"/>
        <w:rPr>
          <w:i/>
          <w:sz w:val="26"/>
          <w:szCs w:val="26"/>
        </w:rPr>
      </w:pPr>
      <w:r w:rsidRPr="00CF2E1D">
        <w:rPr>
          <w:i/>
          <w:sz w:val="26"/>
          <w:szCs w:val="26"/>
        </w:rPr>
        <w:t>MOTIVAZIONE</w:t>
      </w:r>
    </w:p>
    <w:p w:rsidR="00512D73" w:rsidRPr="00AD65E3" w:rsidRDefault="00512D73" w:rsidP="00AD65E3">
      <w:pPr>
        <w:jc w:val="both"/>
        <w:rPr>
          <w:i/>
          <w:sz w:val="26"/>
          <w:szCs w:val="26"/>
        </w:rPr>
      </w:pPr>
      <w:r w:rsidRPr="00AD65E3">
        <w:rPr>
          <w:i/>
          <w:sz w:val="26"/>
          <w:szCs w:val="26"/>
        </w:rPr>
        <w:t xml:space="preserve">L’emendamento è volto ad integrare </w:t>
      </w:r>
      <w:r>
        <w:rPr>
          <w:i/>
          <w:sz w:val="26"/>
          <w:szCs w:val="26"/>
        </w:rPr>
        <w:t xml:space="preserve">le autonomie locali </w:t>
      </w:r>
      <w:r w:rsidRPr="00AD65E3">
        <w:rPr>
          <w:i/>
          <w:sz w:val="26"/>
          <w:szCs w:val="26"/>
        </w:rPr>
        <w:t>fra i soggetti già previsti (regioni, gestori ed associazioni dei consumatori) che l’Autorità di regolazione dei rifiuti deve sentire prima di definire i livelli di qualità dei servizi</w:t>
      </w:r>
      <w:r>
        <w:rPr>
          <w:i/>
          <w:sz w:val="26"/>
          <w:szCs w:val="26"/>
        </w:rPr>
        <w:t xml:space="preserve"> e prevedere il parere della Conferenza unificata sul </w:t>
      </w:r>
      <w:r w:rsidRPr="00AD65E3">
        <w:rPr>
          <w:i/>
          <w:sz w:val="26"/>
          <w:szCs w:val="26"/>
        </w:rPr>
        <w:t>decreto inerente i criteri di assimilazione dei rifiuti.</w:t>
      </w: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r w:rsidRPr="00AD65E3">
        <w:rPr>
          <w:b/>
          <w:sz w:val="26"/>
          <w:szCs w:val="26"/>
        </w:rPr>
        <w:t>Articolo 20</w:t>
      </w:r>
    </w:p>
    <w:p w:rsidR="00512D73" w:rsidRPr="00AD65E3" w:rsidRDefault="00512D73" w:rsidP="00AD65E3">
      <w:pPr>
        <w:jc w:val="center"/>
        <w:rPr>
          <w:b/>
          <w:sz w:val="26"/>
          <w:szCs w:val="26"/>
        </w:rPr>
      </w:pPr>
      <w:r w:rsidRPr="00AD65E3">
        <w:rPr>
          <w:b/>
          <w:sz w:val="26"/>
          <w:szCs w:val="26"/>
        </w:rPr>
        <w:t xml:space="preserve">(Divieti e </w:t>
      </w:r>
      <w:proofErr w:type="spellStart"/>
      <w:r w:rsidRPr="00AD65E3">
        <w:rPr>
          <w:b/>
          <w:sz w:val="26"/>
          <w:szCs w:val="26"/>
        </w:rPr>
        <w:t>inconferibilità</w:t>
      </w:r>
      <w:proofErr w:type="spellEnd"/>
      <w:r w:rsidRPr="00AD65E3">
        <w:rPr>
          <w:b/>
          <w:sz w:val="26"/>
          <w:szCs w:val="26"/>
        </w:rPr>
        <w:t xml:space="preserve"> nella composizione delle Commissioni di gara per l'affidamento della gestione del servizio)</w:t>
      </w: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both"/>
        <w:rPr>
          <w:sz w:val="26"/>
          <w:szCs w:val="26"/>
        </w:rPr>
      </w:pPr>
      <w:r w:rsidRPr="00AD65E3">
        <w:rPr>
          <w:sz w:val="26"/>
          <w:szCs w:val="26"/>
        </w:rPr>
        <w:t>Al comma 6</w:t>
      </w:r>
      <w:r>
        <w:rPr>
          <w:sz w:val="26"/>
          <w:szCs w:val="26"/>
        </w:rPr>
        <w:t>,</w:t>
      </w:r>
      <w:r w:rsidRPr="00AD65E3">
        <w:rPr>
          <w:sz w:val="26"/>
          <w:szCs w:val="26"/>
        </w:rPr>
        <w:t xml:space="preserve"> dopo le parole </w:t>
      </w:r>
      <w:r>
        <w:rPr>
          <w:sz w:val="26"/>
          <w:szCs w:val="26"/>
        </w:rPr>
        <w:t>“né</w:t>
      </w:r>
      <w:r w:rsidRPr="00AD65E3">
        <w:rPr>
          <w:sz w:val="26"/>
          <w:szCs w:val="26"/>
        </w:rPr>
        <w:t xml:space="preserve"> dipendenti” aggiungere “</w:t>
      </w:r>
      <w:r w:rsidRPr="009656BC">
        <w:rPr>
          <w:b/>
          <w:sz w:val="26"/>
          <w:szCs w:val="26"/>
        </w:rPr>
        <w:t>aventi responsabilità gestionali in materia di controllo delle società partecipate</w:t>
      </w:r>
      <w:r w:rsidRPr="00AD65E3">
        <w:rPr>
          <w:sz w:val="26"/>
          <w:szCs w:val="26"/>
        </w:rPr>
        <w:t xml:space="preserve">”. </w:t>
      </w:r>
    </w:p>
    <w:p w:rsidR="00512D73" w:rsidRPr="00AD65E3" w:rsidRDefault="00512D73" w:rsidP="00AD65E3">
      <w:pPr>
        <w:jc w:val="both"/>
        <w:rPr>
          <w:sz w:val="26"/>
          <w:szCs w:val="26"/>
        </w:rPr>
      </w:pPr>
    </w:p>
    <w:p w:rsidR="00512D73" w:rsidRPr="00CF2E1D" w:rsidRDefault="00512D73" w:rsidP="009656BC">
      <w:pPr>
        <w:spacing w:after="120"/>
        <w:jc w:val="both"/>
        <w:rPr>
          <w:i/>
          <w:sz w:val="26"/>
          <w:szCs w:val="26"/>
        </w:rPr>
      </w:pPr>
      <w:r w:rsidRPr="00AD65E3">
        <w:rPr>
          <w:b/>
          <w:sz w:val="26"/>
          <w:szCs w:val="26"/>
        </w:rPr>
        <w:t xml:space="preserve"> </w:t>
      </w:r>
      <w:r w:rsidRPr="00CF2E1D">
        <w:rPr>
          <w:i/>
          <w:sz w:val="26"/>
          <w:szCs w:val="26"/>
        </w:rPr>
        <w:t>MOTIVAZIONE</w:t>
      </w:r>
    </w:p>
    <w:p w:rsidR="00512D73" w:rsidRPr="00AD65E3" w:rsidRDefault="00512D73" w:rsidP="009656BC">
      <w:pPr>
        <w:jc w:val="both"/>
        <w:rPr>
          <w:i/>
          <w:sz w:val="26"/>
          <w:szCs w:val="26"/>
        </w:rPr>
      </w:pPr>
      <w:r w:rsidRPr="00AD65E3">
        <w:rPr>
          <w:i/>
          <w:sz w:val="26"/>
          <w:szCs w:val="26"/>
        </w:rPr>
        <w:t xml:space="preserve">La proposta emendativa ha la finalità di restringere l’incompatibilità ai soli dipendenti aventi responsabilità gestionali in materia di società partecipate. </w:t>
      </w:r>
    </w:p>
    <w:p w:rsidR="00512D73" w:rsidRPr="00AD65E3" w:rsidRDefault="00512D73" w:rsidP="00AD65E3">
      <w:pPr>
        <w:jc w:val="both"/>
        <w:rPr>
          <w:i/>
          <w:sz w:val="26"/>
          <w:szCs w:val="26"/>
        </w:rPr>
      </w:pPr>
    </w:p>
    <w:p w:rsidR="00512D73" w:rsidRPr="00AD65E3" w:rsidRDefault="00512D73" w:rsidP="00AD65E3">
      <w:pPr>
        <w:jc w:val="both"/>
        <w:rPr>
          <w:i/>
          <w:sz w:val="26"/>
          <w:szCs w:val="26"/>
        </w:rPr>
      </w:pPr>
    </w:p>
    <w:p w:rsidR="00512D73" w:rsidRPr="00AD65E3" w:rsidRDefault="00512D73" w:rsidP="00AD65E3">
      <w:pPr>
        <w:jc w:val="both"/>
        <w:rPr>
          <w:i/>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Default="00512D73" w:rsidP="00AD65E3">
      <w:pPr>
        <w:jc w:val="center"/>
        <w:rPr>
          <w:b/>
          <w:sz w:val="26"/>
          <w:szCs w:val="26"/>
        </w:rPr>
      </w:pPr>
    </w:p>
    <w:p w:rsidR="00512D73" w:rsidRPr="00AD65E3" w:rsidRDefault="00512D73" w:rsidP="00AD65E3">
      <w:pPr>
        <w:jc w:val="center"/>
        <w:rPr>
          <w:b/>
          <w:sz w:val="26"/>
          <w:szCs w:val="26"/>
        </w:rPr>
      </w:pPr>
      <w:r w:rsidRPr="00AD65E3">
        <w:rPr>
          <w:b/>
          <w:sz w:val="26"/>
          <w:szCs w:val="26"/>
        </w:rPr>
        <w:lastRenderedPageBreak/>
        <w:t>Articolo 23</w:t>
      </w:r>
    </w:p>
    <w:p w:rsidR="00512D73" w:rsidRPr="00AD65E3" w:rsidRDefault="00512D73" w:rsidP="00AD65E3">
      <w:pPr>
        <w:jc w:val="center"/>
        <w:rPr>
          <w:b/>
          <w:sz w:val="26"/>
          <w:szCs w:val="26"/>
        </w:rPr>
      </w:pPr>
      <w:r w:rsidRPr="00AD65E3">
        <w:rPr>
          <w:b/>
          <w:sz w:val="26"/>
          <w:szCs w:val="26"/>
        </w:rPr>
        <w:t>(Modifica dei criteri di riparto del Fondo per il concorso finanziario dello Stato al trasporto pubblico locale)</w:t>
      </w:r>
    </w:p>
    <w:p w:rsidR="00512D73" w:rsidRDefault="00512D73" w:rsidP="00537937">
      <w:pPr>
        <w:pStyle w:val="ListParagraph1"/>
        <w:spacing w:line="240" w:lineRule="auto"/>
        <w:ind w:left="0"/>
        <w:jc w:val="both"/>
        <w:rPr>
          <w:rFonts w:ascii="Times New Roman" w:hAnsi="Times New Roman"/>
          <w:sz w:val="26"/>
          <w:szCs w:val="26"/>
        </w:rPr>
      </w:pPr>
    </w:p>
    <w:p w:rsidR="00512D73" w:rsidRPr="00AD65E3" w:rsidRDefault="00512D73" w:rsidP="00537937">
      <w:pPr>
        <w:pStyle w:val="ListParagraph1"/>
        <w:spacing w:line="240" w:lineRule="auto"/>
        <w:ind w:left="0"/>
        <w:jc w:val="both"/>
        <w:rPr>
          <w:rFonts w:ascii="Times New Roman" w:hAnsi="Times New Roman"/>
          <w:sz w:val="26"/>
          <w:szCs w:val="26"/>
        </w:rPr>
      </w:pPr>
      <w:r w:rsidRPr="00AD65E3">
        <w:rPr>
          <w:rFonts w:ascii="Times New Roman" w:hAnsi="Times New Roman"/>
          <w:sz w:val="26"/>
          <w:szCs w:val="26"/>
        </w:rPr>
        <w:t>Al comma 1</w:t>
      </w:r>
      <w:r>
        <w:rPr>
          <w:rFonts w:ascii="Times New Roman" w:hAnsi="Times New Roman"/>
          <w:sz w:val="26"/>
          <w:szCs w:val="26"/>
        </w:rPr>
        <w:t>,</w:t>
      </w:r>
      <w:r w:rsidRPr="00AD65E3">
        <w:rPr>
          <w:rFonts w:ascii="Times New Roman" w:hAnsi="Times New Roman"/>
          <w:sz w:val="26"/>
          <w:szCs w:val="26"/>
        </w:rPr>
        <w:t xml:space="preserve"> le parole “Dall’anno successivo all’entrata in vigore del presente decreto”, sono </w:t>
      </w:r>
      <w:r>
        <w:rPr>
          <w:rFonts w:ascii="Times New Roman" w:hAnsi="Times New Roman"/>
          <w:sz w:val="26"/>
          <w:szCs w:val="26"/>
        </w:rPr>
        <w:t>sostituite con le seguenti: “</w:t>
      </w:r>
      <w:r w:rsidRPr="00537937">
        <w:rPr>
          <w:rFonts w:ascii="Times New Roman" w:hAnsi="Times New Roman"/>
          <w:b/>
          <w:sz w:val="26"/>
          <w:szCs w:val="26"/>
        </w:rPr>
        <w:t>A decorrere dal 1° gennaio 2018</w:t>
      </w:r>
      <w:r w:rsidRPr="00AD65E3">
        <w:rPr>
          <w:rFonts w:ascii="Times New Roman" w:hAnsi="Times New Roman"/>
          <w:sz w:val="26"/>
          <w:szCs w:val="26"/>
        </w:rPr>
        <w:t>”.</w:t>
      </w:r>
    </w:p>
    <w:p w:rsidR="00512D73" w:rsidRDefault="00512D73" w:rsidP="00537937">
      <w:pPr>
        <w:pStyle w:val="ListParagraph1"/>
        <w:spacing w:line="240" w:lineRule="auto"/>
        <w:ind w:left="0"/>
        <w:jc w:val="both"/>
        <w:rPr>
          <w:rFonts w:ascii="Times New Roman" w:hAnsi="Times New Roman"/>
          <w:sz w:val="26"/>
          <w:szCs w:val="26"/>
        </w:rPr>
      </w:pPr>
    </w:p>
    <w:p w:rsidR="00512D73" w:rsidRPr="00AD65E3" w:rsidRDefault="00512D73" w:rsidP="00537937">
      <w:pPr>
        <w:pStyle w:val="ListParagraph1"/>
        <w:spacing w:line="240" w:lineRule="auto"/>
        <w:ind w:left="0"/>
        <w:jc w:val="both"/>
        <w:rPr>
          <w:rFonts w:ascii="Times New Roman" w:hAnsi="Times New Roman"/>
          <w:i/>
          <w:sz w:val="26"/>
          <w:szCs w:val="26"/>
        </w:rPr>
      </w:pPr>
      <w:r w:rsidRPr="00AD65E3">
        <w:rPr>
          <w:rFonts w:ascii="Times New Roman" w:hAnsi="Times New Roman"/>
          <w:sz w:val="26"/>
          <w:szCs w:val="26"/>
        </w:rPr>
        <w:t xml:space="preserve">Dopo il comma 1, è inserito il seguente: </w:t>
      </w:r>
      <w:r w:rsidRPr="00AD65E3">
        <w:rPr>
          <w:rFonts w:ascii="Times New Roman" w:hAnsi="Times New Roman"/>
          <w:i/>
          <w:sz w:val="26"/>
          <w:szCs w:val="26"/>
        </w:rPr>
        <w:t>“</w:t>
      </w:r>
      <w:r w:rsidRPr="00537937">
        <w:rPr>
          <w:rFonts w:ascii="Times New Roman" w:hAnsi="Times New Roman"/>
          <w:b/>
          <w:sz w:val="26"/>
          <w:szCs w:val="26"/>
        </w:rPr>
        <w:t xml:space="preserve">1 bis. A decorrere 1° gennaio 2018, </w:t>
      </w:r>
      <w:r w:rsidRPr="00537937">
        <w:rPr>
          <w:rFonts w:ascii="Times New Roman" w:hAnsi="Times New Roman"/>
          <w:b/>
          <w:iCs/>
          <w:sz w:val="26"/>
          <w:szCs w:val="26"/>
        </w:rPr>
        <w:t xml:space="preserve">una quota del fondo di cui al medesimo comma 1, ai sensi di quanto ivi previsto è assegnata, alle Città Metropolitane di cui alla Legge 56/2014, con criteri che tengano conto anche della quota di domanda di mobilità riferita ai non residenti e non domiciliati (city </w:t>
      </w:r>
      <w:proofErr w:type="spellStart"/>
      <w:r w:rsidRPr="00537937">
        <w:rPr>
          <w:rFonts w:ascii="Times New Roman" w:hAnsi="Times New Roman"/>
          <w:b/>
          <w:iCs/>
          <w:sz w:val="26"/>
          <w:szCs w:val="26"/>
        </w:rPr>
        <w:t>users</w:t>
      </w:r>
      <w:proofErr w:type="spellEnd"/>
      <w:r w:rsidRPr="00537937">
        <w:rPr>
          <w:rFonts w:ascii="Times New Roman" w:hAnsi="Times New Roman"/>
          <w:b/>
          <w:iCs/>
          <w:sz w:val="26"/>
          <w:szCs w:val="26"/>
        </w:rPr>
        <w:t>) e dell’offerta di servizi di Trasporto Pubblico Locale su impianti fissi.</w:t>
      </w:r>
      <w:r w:rsidRPr="00537937">
        <w:rPr>
          <w:rFonts w:ascii="Times New Roman" w:hAnsi="Times New Roman"/>
          <w:b/>
          <w:sz w:val="26"/>
          <w:szCs w:val="26"/>
        </w:rPr>
        <w:t xml:space="preserve"> Fermo restando la quota complessiva di riparto ai sensi del comma 1, la quota assegnata alle Città Metropolitane è riportata nei decreti di riparto del fondo di cui al medesimo comma 1 nonché transitoriamente nel decreto di cui al comma 2.</w:t>
      </w:r>
      <w:r w:rsidRPr="00AD65E3">
        <w:rPr>
          <w:rFonts w:ascii="Times New Roman" w:hAnsi="Times New Roman"/>
          <w:i/>
          <w:sz w:val="26"/>
          <w:szCs w:val="26"/>
        </w:rPr>
        <w:t>”</w:t>
      </w:r>
    </w:p>
    <w:p w:rsidR="00512D73" w:rsidRPr="00AD65E3" w:rsidRDefault="00512D73" w:rsidP="00AD65E3">
      <w:pPr>
        <w:jc w:val="both"/>
        <w:rPr>
          <w:b/>
          <w:sz w:val="26"/>
          <w:szCs w:val="26"/>
        </w:rPr>
      </w:pPr>
    </w:p>
    <w:p w:rsidR="00512D73" w:rsidRPr="00CF2E1D" w:rsidRDefault="00512D73" w:rsidP="00537937">
      <w:pPr>
        <w:spacing w:after="120"/>
        <w:jc w:val="both"/>
        <w:rPr>
          <w:i/>
          <w:sz w:val="26"/>
          <w:szCs w:val="26"/>
        </w:rPr>
      </w:pPr>
      <w:r w:rsidRPr="00CF2E1D">
        <w:rPr>
          <w:i/>
          <w:sz w:val="26"/>
          <w:szCs w:val="26"/>
        </w:rPr>
        <w:t>MOTIVAZIONE</w:t>
      </w:r>
    </w:p>
    <w:p w:rsidR="00512D73" w:rsidRPr="00AD65E3" w:rsidRDefault="00512D73" w:rsidP="00537937">
      <w:pPr>
        <w:spacing w:after="120"/>
        <w:jc w:val="both"/>
        <w:rPr>
          <w:i/>
          <w:sz w:val="26"/>
          <w:szCs w:val="26"/>
        </w:rPr>
      </w:pPr>
      <w:r w:rsidRPr="00AD65E3">
        <w:rPr>
          <w:i/>
          <w:sz w:val="26"/>
          <w:szCs w:val="26"/>
        </w:rPr>
        <w:t>La norma interviene rispetto alla ripartizione del fondo per il concorso dello stato al trasporto pubblico locale con nuovi criteri di riparto prevedendone l’applicazione con decorrenza dall’anno successivo all’emanazione del decreto. Si propone invece che l’entrata in vigore di tali elementi decorra dal 1</w:t>
      </w:r>
      <w:r>
        <w:rPr>
          <w:i/>
          <w:sz w:val="26"/>
          <w:szCs w:val="26"/>
        </w:rPr>
        <w:t>°</w:t>
      </w:r>
      <w:r w:rsidRPr="00AD65E3">
        <w:rPr>
          <w:i/>
          <w:sz w:val="26"/>
          <w:szCs w:val="26"/>
        </w:rPr>
        <w:t xml:space="preserve"> gennaio 2018. </w:t>
      </w:r>
    </w:p>
    <w:p w:rsidR="00512D73" w:rsidRPr="00AD65E3" w:rsidRDefault="00512D73" w:rsidP="00537937">
      <w:pPr>
        <w:spacing w:after="120"/>
        <w:jc w:val="both"/>
        <w:rPr>
          <w:i/>
          <w:sz w:val="26"/>
          <w:szCs w:val="26"/>
        </w:rPr>
      </w:pPr>
      <w:r w:rsidRPr="00AD65E3">
        <w:rPr>
          <w:i/>
          <w:sz w:val="26"/>
          <w:szCs w:val="26"/>
        </w:rPr>
        <w:t xml:space="preserve">L’emendamento inoltre prevede l’attribuzione diretta di una quota delle risorse del fondo alle Città Metropolitane secondo alcuni specifici criteri, al fine di avere certezza delle risorse. </w:t>
      </w: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center"/>
        <w:rPr>
          <w:b/>
          <w:sz w:val="26"/>
          <w:szCs w:val="26"/>
        </w:rPr>
      </w:pPr>
      <w:r w:rsidRPr="00AD65E3">
        <w:rPr>
          <w:b/>
          <w:sz w:val="26"/>
          <w:szCs w:val="26"/>
        </w:rPr>
        <w:t>Articolo 23</w:t>
      </w:r>
    </w:p>
    <w:p w:rsidR="00512D73" w:rsidRPr="00AD65E3" w:rsidRDefault="00512D73" w:rsidP="00AD65E3">
      <w:pPr>
        <w:jc w:val="center"/>
        <w:rPr>
          <w:b/>
          <w:sz w:val="26"/>
          <w:szCs w:val="26"/>
        </w:rPr>
      </w:pPr>
      <w:r w:rsidRPr="00AD65E3">
        <w:rPr>
          <w:b/>
          <w:sz w:val="26"/>
          <w:szCs w:val="26"/>
        </w:rPr>
        <w:t>(Modifica dei criteri di riparto del Fondo per il concorso dello Stato al trasporto pubblico locale)</w:t>
      </w:r>
    </w:p>
    <w:p w:rsidR="00512D73" w:rsidRPr="00AD65E3" w:rsidRDefault="00512D73" w:rsidP="00AD65E3">
      <w:pPr>
        <w:jc w:val="center"/>
        <w:rPr>
          <w:sz w:val="26"/>
          <w:szCs w:val="26"/>
        </w:rPr>
      </w:pPr>
    </w:p>
    <w:p w:rsidR="00512D73" w:rsidRPr="00AD65E3" w:rsidRDefault="00512D73" w:rsidP="00AD65E3">
      <w:pPr>
        <w:jc w:val="both"/>
        <w:rPr>
          <w:i/>
          <w:sz w:val="26"/>
          <w:szCs w:val="26"/>
        </w:rPr>
      </w:pPr>
      <w:r w:rsidRPr="00AD65E3">
        <w:rPr>
          <w:sz w:val="26"/>
          <w:szCs w:val="26"/>
        </w:rPr>
        <w:t>Al comma 1, lettera a) sostituire le parole “il 2015” con le seguenti: “</w:t>
      </w:r>
      <w:r w:rsidRPr="00537937">
        <w:rPr>
          <w:b/>
          <w:sz w:val="26"/>
          <w:szCs w:val="26"/>
        </w:rPr>
        <w:t>la media degli anni 2012-2015</w:t>
      </w:r>
      <w:r w:rsidRPr="00AD65E3">
        <w:rPr>
          <w:i/>
          <w:sz w:val="26"/>
          <w:szCs w:val="26"/>
        </w:rPr>
        <w:t>”</w:t>
      </w: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537937" w:rsidRDefault="00512D73" w:rsidP="00537937">
      <w:pPr>
        <w:spacing w:after="120"/>
        <w:jc w:val="both"/>
        <w:rPr>
          <w:i/>
          <w:sz w:val="26"/>
          <w:szCs w:val="26"/>
        </w:rPr>
      </w:pPr>
      <w:r w:rsidRPr="00CF2E1D">
        <w:rPr>
          <w:i/>
          <w:sz w:val="26"/>
          <w:szCs w:val="26"/>
        </w:rPr>
        <w:t>MOTIVAZIONE</w:t>
      </w:r>
    </w:p>
    <w:p w:rsidR="00512D73" w:rsidRPr="00AD65E3" w:rsidRDefault="00512D73" w:rsidP="00AD65E3">
      <w:pPr>
        <w:jc w:val="both"/>
        <w:rPr>
          <w:i/>
          <w:sz w:val="26"/>
          <w:szCs w:val="26"/>
        </w:rPr>
      </w:pPr>
      <w:r w:rsidRPr="00AD65E3">
        <w:rPr>
          <w:i/>
          <w:sz w:val="26"/>
          <w:szCs w:val="26"/>
        </w:rPr>
        <w:t>La norma apporta significative modifiche ai meccanismi di riparto del Fondo nazionale trasporti. L’emendamento è volto ad evitare possibili effetti distorsivi per realtà ad altro flusso di domanda anche a fronte di alcuni eventi verificatesi nel 2015 usato come riferimento. Si potrebbe utilizzare quale anno base la media dei quattro anni precedenti, soluzione questa molto diffusa in materia di finanza pubblica.</w:t>
      </w:r>
    </w:p>
    <w:p w:rsidR="00512D73" w:rsidRPr="00AD65E3" w:rsidRDefault="00512D73" w:rsidP="00AD65E3">
      <w:pPr>
        <w:jc w:val="both"/>
        <w:rPr>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p>
    <w:p w:rsidR="00512D73" w:rsidRPr="00AD65E3" w:rsidRDefault="00512D73" w:rsidP="00AD65E3">
      <w:pPr>
        <w:jc w:val="center"/>
        <w:rPr>
          <w:b/>
          <w:sz w:val="26"/>
          <w:szCs w:val="26"/>
        </w:rPr>
      </w:pPr>
      <w:r w:rsidRPr="00AD65E3">
        <w:rPr>
          <w:b/>
          <w:sz w:val="26"/>
          <w:szCs w:val="26"/>
        </w:rPr>
        <w:t>Articolo 26</w:t>
      </w:r>
    </w:p>
    <w:p w:rsidR="00512D73" w:rsidRPr="00AD65E3" w:rsidRDefault="00512D73" w:rsidP="00AD65E3">
      <w:pPr>
        <w:jc w:val="center"/>
        <w:rPr>
          <w:b/>
          <w:sz w:val="26"/>
          <w:szCs w:val="26"/>
        </w:rPr>
      </w:pPr>
      <w:r w:rsidRPr="00AD65E3">
        <w:rPr>
          <w:b/>
          <w:sz w:val="26"/>
          <w:szCs w:val="26"/>
        </w:rPr>
        <w:lastRenderedPageBreak/>
        <w:t>(Lotta all’evasione tariffaria nel settore del trasporto pubblico locale)</w:t>
      </w:r>
    </w:p>
    <w:p w:rsidR="00512D73" w:rsidRPr="00AD65E3" w:rsidRDefault="00512D73" w:rsidP="00AD65E3">
      <w:pPr>
        <w:jc w:val="center"/>
        <w:rPr>
          <w:b/>
          <w:sz w:val="26"/>
          <w:szCs w:val="26"/>
        </w:rPr>
      </w:pPr>
    </w:p>
    <w:p w:rsidR="00512D73" w:rsidRPr="00AD65E3" w:rsidRDefault="00512D73" w:rsidP="00AD65E3">
      <w:pPr>
        <w:jc w:val="both"/>
        <w:rPr>
          <w:sz w:val="26"/>
          <w:szCs w:val="26"/>
        </w:rPr>
      </w:pPr>
      <w:r w:rsidRPr="00AD65E3">
        <w:rPr>
          <w:sz w:val="26"/>
          <w:szCs w:val="26"/>
        </w:rPr>
        <w:t>Alla fine del comma 5</w:t>
      </w:r>
      <w:r>
        <w:rPr>
          <w:sz w:val="26"/>
          <w:szCs w:val="26"/>
        </w:rPr>
        <w:t>,</w:t>
      </w:r>
      <w:r w:rsidRPr="00AD65E3">
        <w:rPr>
          <w:sz w:val="26"/>
          <w:szCs w:val="26"/>
        </w:rPr>
        <w:t xml:space="preserve"> le parole “anche con eventuale trasmissione alle competenti forze dell’ordine.” </w:t>
      </w:r>
      <w:r w:rsidRPr="0016487B">
        <w:rPr>
          <w:b/>
          <w:sz w:val="26"/>
          <w:szCs w:val="26"/>
        </w:rPr>
        <w:t>sono soppresse.</w:t>
      </w:r>
    </w:p>
    <w:p w:rsidR="00512D73" w:rsidRPr="00AD65E3" w:rsidRDefault="00512D73" w:rsidP="00AD65E3">
      <w:pPr>
        <w:jc w:val="both"/>
        <w:rPr>
          <w:sz w:val="26"/>
          <w:szCs w:val="26"/>
        </w:rPr>
      </w:pPr>
    </w:p>
    <w:p w:rsidR="00512D73" w:rsidRPr="00CF2E1D" w:rsidRDefault="00512D73" w:rsidP="00537937">
      <w:pPr>
        <w:spacing w:after="120"/>
        <w:jc w:val="both"/>
        <w:rPr>
          <w:i/>
          <w:sz w:val="26"/>
          <w:szCs w:val="26"/>
        </w:rPr>
      </w:pPr>
      <w:r w:rsidRPr="00CF2E1D">
        <w:rPr>
          <w:i/>
          <w:sz w:val="26"/>
          <w:szCs w:val="26"/>
        </w:rPr>
        <w:t>MOTIVAZIONE</w:t>
      </w:r>
    </w:p>
    <w:p w:rsidR="00512D73" w:rsidRPr="00AD65E3" w:rsidRDefault="00512D73" w:rsidP="00AD65E3">
      <w:pPr>
        <w:jc w:val="both"/>
        <w:rPr>
          <w:i/>
          <w:sz w:val="26"/>
          <w:szCs w:val="26"/>
        </w:rPr>
      </w:pPr>
      <w:r w:rsidRPr="00AD65E3">
        <w:rPr>
          <w:i/>
          <w:sz w:val="26"/>
          <w:szCs w:val="26"/>
        </w:rPr>
        <w:t xml:space="preserve">La norma necessità di un approfondimento rispetto </w:t>
      </w:r>
      <w:r>
        <w:rPr>
          <w:i/>
          <w:sz w:val="26"/>
          <w:szCs w:val="26"/>
        </w:rPr>
        <w:t>alla eventuale trasmissione alle</w:t>
      </w:r>
      <w:r w:rsidRPr="00AD65E3">
        <w:rPr>
          <w:i/>
          <w:sz w:val="26"/>
          <w:szCs w:val="26"/>
        </w:rPr>
        <w:t xml:space="preserve"> forze dell’ordine in quanto </w:t>
      </w:r>
      <w:r>
        <w:rPr>
          <w:i/>
          <w:sz w:val="26"/>
          <w:szCs w:val="26"/>
        </w:rPr>
        <w:t>ciò potrebbe risultare eccessivo</w:t>
      </w:r>
      <w:r w:rsidRPr="00AD65E3">
        <w:rPr>
          <w:i/>
          <w:sz w:val="26"/>
          <w:szCs w:val="26"/>
        </w:rPr>
        <w:t xml:space="preserve"> rispetto ad alcune casistiche. Tali elementi andrebbero approfonditi.</w:t>
      </w: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both"/>
        <w:rPr>
          <w:b/>
          <w:sz w:val="26"/>
          <w:szCs w:val="26"/>
        </w:rPr>
      </w:pPr>
    </w:p>
    <w:p w:rsidR="00512D73" w:rsidRPr="00AD65E3" w:rsidRDefault="00512D73" w:rsidP="00AD65E3">
      <w:pPr>
        <w:jc w:val="center"/>
        <w:rPr>
          <w:b/>
          <w:sz w:val="26"/>
          <w:szCs w:val="26"/>
        </w:rPr>
      </w:pPr>
      <w:r w:rsidRPr="00AD65E3">
        <w:rPr>
          <w:b/>
          <w:sz w:val="26"/>
          <w:szCs w:val="26"/>
        </w:rPr>
        <w:t>Articolo 29</w:t>
      </w:r>
    </w:p>
    <w:p w:rsidR="00512D73" w:rsidRPr="00AD65E3" w:rsidRDefault="00512D73" w:rsidP="00AD65E3">
      <w:pPr>
        <w:jc w:val="center"/>
        <w:rPr>
          <w:b/>
          <w:sz w:val="26"/>
          <w:szCs w:val="26"/>
        </w:rPr>
      </w:pPr>
      <w:r w:rsidRPr="00AD65E3">
        <w:rPr>
          <w:b/>
          <w:sz w:val="26"/>
          <w:szCs w:val="26"/>
        </w:rPr>
        <w:t>(Vigilanza sulla gestione)</w:t>
      </w:r>
    </w:p>
    <w:p w:rsidR="00512D73" w:rsidRPr="00AD65E3" w:rsidRDefault="00512D73" w:rsidP="00AD65E3">
      <w:pPr>
        <w:jc w:val="center"/>
        <w:rPr>
          <w:b/>
          <w:sz w:val="26"/>
          <w:szCs w:val="26"/>
        </w:rPr>
      </w:pPr>
    </w:p>
    <w:p w:rsidR="00512D73" w:rsidRPr="0016487B" w:rsidRDefault="00512D73" w:rsidP="00AD65E3">
      <w:pPr>
        <w:jc w:val="both"/>
        <w:rPr>
          <w:b/>
          <w:sz w:val="26"/>
          <w:szCs w:val="26"/>
        </w:rPr>
      </w:pPr>
      <w:r w:rsidRPr="0016487B">
        <w:rPr>
          <w:b/>
          <w:sz w:val="26"/>
          <w:szCs w:val="26"/>
        </w:rPr>
        <w:t>Il comma 2 è abrogato.</w:t>
      </w:r>
    </w:p>
    <w:p w:rsidR="00512D73" w:rsidRDefault="00512D73" w:rsidP="00537937">
      <w:pPr>
        <w:spacing w:after="120"/>
        <w:jc w:val="both"/>
        <w:rPr>
          <w:i/>
          <w:sz w:val="26"/>
          <w:szCs w:val="26"/>
        </w:rPr>
      </w:pPr>
    </w:p>
    <w:p w:rsidR="00512D73" w:rsidRPr="00CF2E1D" w:rsidRDefault="00512D73" w:rsidP="00537937">
      <w:pPr>
        <w:spacing w:after="120"/>
        <w:jc w:val="both"/>
        <w:rPr>
          <w:i/>
          <w:sz w:val="26"/>
          <w:szCs w:val="26"/>
        </w:rPr>
      </w:pPr>
      <w:r w:rsidRPr="00CF2E1D">
        <w:rPr>
          <w:i/>
          <w:sz w:val="26"/>
          <w:szCs w:val="26"/>
        </w:rPr>
        <w:t>MOTIVAZIONE</w:t>
      </w:r>
    </w:p>
    <w:p w:rsidR="00512D73" w:rsidRPr="00AD65E3" w:rsidRDefault="00512D73" w:rsidP="00AD65E3">
      <w:pPr>
        <w:jc w:val="both"/>
        <w:rPr>
          <w:i/>
          <w:sz w:val="26"/>
          <w:szCs w:val="26"/>
        </w:rPr>
      </w:pPr>
      <w:r w:rsidRPr="00AD65E3">
        <w:rPr>
          <w:i/>
          <w:sz w:val="26"/>
          <w:szCs w:val="26"/>
        </w:rPr>
        <w:t>L’emendamento elimina la ridondanza del riferimento al programma dei controlli che è previsto al successivo articolo 30 nella sua specifica declinazione.</w:t>
      </w:r>
    </w:p>
    <w:p w:rsidR="00512D73" w:rsidRPr="00AD65E3" w:rsidRDefault="00512D73" w:rsidP="00AD65E3">
      <w:pPr>
        <w:jc w:val="center"/>
        <w:rPr>
          <w:b/>
          <w:sz w:val="26"/>
          <w:szCs w:val="26"/>
        </w:rPr>
      </w:pPr>
    </w:p>
    <w:p w:rsidR="00512D73" w:rsidRPr="00AD65E3" w:rsidRDefault="00512D73" w:rsidP="00AD65E3">
      <w:pPr>
        <w:jc w:val="both"/>
        <w:rPr>
          <w:b/>
          <w:sz w:val="26"/>
          <w:szCs w:val="26"/>
        </w:rPr>
      </w:pPr>
    </w:p>
    <w:p w:rsidR="00512D73" w:rsidRPr="00AD65E3" w:rsidRDefault="00512D73" w:rsidP="00AD65E3">
      <w:pPr>
        <w:jc w:val="both"/>
        <w:rPr>
          <w:sz w:val="26"/>
          <w:szCs w:val="26"/>
        </w:rPr>
      </w:pPr>
    </w:p>
    <w:p w:rsidR="00512D73" w:rsidRPr="00AD65E3" w:rsidRDefault="00512D73" w:rsidP="00AD65E3">
      <w:pPr>
        <w:jc w:val="both"/>
        <w:rPr>
          <w:sz w:val="26"/>
          <w:szCs w:val="26"/>
        </w:rPr>
      </w:pPr>
    </w:p>
    <w:p w:rsidR="00512D73" w:rsidRPr="00AD65E3" w:rsidRDefault="00512D73" w:rsidP="00AD65E3">
      <w:pPr>
        <w:jc w:val="center"/>
        <w:rPr>
          <w:b/>
          <w:sz w:val="26"/>
          <w:szCs w:val="26"/>
        </w:rPr>
      </w:pPr>
      <w:r w:rsidRPr="00AD65E3">
        <w:rPr>
          <w:b/>
          <w:sz w:val="26"/>
          <w:szCs w:val="26"/>
        </w:rPr>
        <w:t>Articolo 35</w:t>
      </w:r>
    </w:p>
    <w:p w:rsidR="00512D73" w:rsidRPr="00AD65E3" w:rsidRDefault="00512D73" w:rsidP="00AD65E3">
      <w:pPr>
        <w:jc w:val="center"/>
        <w:rPr>
          <w:b/>
          <w:iCs/>
          <w:sz w:val="26"/>
          <w:szCs w:val="26"/>
        </w:rPr>
      </w:pPr>
      <w:r w:rsidRPr="00AD65E3">
        <w:rPr>
          <w:b/>
          <w:iCs/>
          <w:sz w:val="26"/>
          <w:szCs w:val="26"/>
        </w:rPr>
        <w:t>(Disposizioni in materia di trasporto pubblico locale per la pianificazione e finanziamento della mobilità urbana sostenibile)</w:t>
      </w:r>
    </w:p>
    <w:p w:rsidR="00512D73" w:rsidRPr="00AD65E3" w:rsidRDefault="00512D73" w:rsidP="00AD65E3">
      <w:pPr>
        <w:jc w:val="center"/>
        <w:rPr>
          <w:b/>
          <w:sz w:val="26"/>
          <w:szCs w:val="26"/>
        </w:rPr>
      </w:pPr>
    </w:p>
    <w:p w:rsidR="00512D73" w:rsidRPr="00AD65E3" w:rsidRDefault="00512D73" w:rsidP="00AD65E3">
      <w:pPr>
        <w:jc w:val="both"/>
        <w:rPr>
          <w:sz w:val="26"/>
          <w:szCs w:val="26"/>
        </w:rPr>
      </w:pPr>
      <w:r>
        <w:rPr>
          <w:sz w:val="26"/>
          <w:szCs w:val="26"/>
        </w:rPr>
        <w:t>A</w:t>
      </w:r>
      <w:r w:rsidRPr="00AD65E3">
        <w:rPr>
          <w:sz w:val="26"/>
          <w:szCs w:val="26"/>
        </w:rPr>
        <w:t>l comma 4</w:t>
      </w:r>
      <w:r>
        <w:rPr>
          <w:sz w:val="26"/>
          <w:szCs w:val="26"/>
        </w:rPr>
        <w:t>,</w:t>
      </w:r>
      <w:r w:rsidRPr="00AD65E3">
        <w:rPr>
          <w:sz w:val="26"/>
          <w:szCs w:val="26"/>
        </w:rPr>
        <w:t xml:space="preserve"> sostituire le parole: "... avranno per oggetto esclusivamente interventi previsti nei piani urbani di mobilità sostenibile", con le seguenti parole: </w:t>
      </w:r>
      <w:r w:rsidRPr="00537937">
        <w:rPr>
          <w:b/>
          <w:sz w:val="26"/>
          <w:szCs w:val="26"/>
        </w:rPr>
        <w:t>"... avranno per oggetto esclusivamente interventi previsti o comunque coerenti con i contenuti dei piani urbani di mobilità sostenibile</w:t>
      </w:r>
      <w:r w:rsidRPr="00AD65E3">
        <w:rPr>
          <w:sz w:val="26"/>
          <w:szCs w:val="26"/>
        </w:rPr>
        <w:t xml:space="preserve">" </w:t>
      </w:r>
    </w:p>
    <w:p w:rsidR="00512D73" w:rsidRPr="00AD65E3" w:rsidRDefault="00512D73" w:rsidP="00AD65E3">
      <w:pPr>
        <w:jc w:val="both"/>
        <w:rPr>
          <w:sz w:val="26"/>
          <w:szCs w:val="26"/>
        </w:rPr>
      </w:pPr>
    </w:p>
    <w:p w:rsidR="00512D73" w:rsidRPr="00CF2E1D" w:rsidRDefault="00512D73" w:rsidP="00537937">
      <w:pPr>
        <w:spacing w:after="120"/>
        <w:jc w:val="both"/>
        <w:rPr>
          <w:i/>
          <w:sz w:val="26"/>
          <w:szCs w:val="26"/>
        </w:rPr>
      </w:pPr>
      <w:r w:rsidRPr="00CF2E1D">
        <w:rPr>
          <w:i/>
          <w:sz w:val="26"/>
          <w:szCs w:val="26"/>
        </w:rPr>
        <w:t>MOTIVAZIONE</w:t>
      </w:r>
    </w:p>
    <w:p w:rsidR="00512D73" w:rsidRDefault="00512D73" w:rsidP="00537937">
      <w:pPr>
        <w:jc w:val="both"/>
        <w:rPr>
          <w:sz w:val="26"/>
          <w:szCs w:val="26"/>
        </w:rPr>
      </w:pPr>
      <w:r w:rsidRPr="00AD65E3">
        <w:rPr>
          <w:i/>
          <w:iCs/>
          <w:sz w:val="26"/>
          <w:szCs w:val="26"/>
        </w:rPr>
        <w:t xml:space="preserve">La formulazione attuale della norma ha l’effetto un po’ estremo, di impedire che una pista ciclabile non inserita </w:t>
      </w:r>
      <w:proofErr w:type="gramStart"/>
      <w:r w:rsidRPr="00AD65E3">
        <w:rPr>
          <w:i/>
          <w:iCs/>
          <w:sz w:val="26"/>
          <w:szCs w:val="26"/>
        </w:rPr>
        <w:t>nel  PUMS</w:t>
      </w:r>
      <w:proofErr w:type="gramEnd"/>
      <w:r w:rsidRPr="00AD65E3">
        <w:rPr>
          <w:i/>
          <w:iCs/>
          <w:sz w:val="26"/>
          <w:szCs w:val="26"/>
        </w:rPr>
        <w:t xml:space="preserve"> ma egualmente importante e strategica,  possa poi ottenere finanziamenti dallo Stato. La riformulazione salvaguarda il principio ma lo rende più sostenibile e applicabile.</w:t>
      </w:r>
      <w:r w:rsidRPr="00AD65E3">
        <w:rPr>
          <w:sz w:val="26"/>
          <w:szCs w:val="26"/>
        </w:rPr>
        <w:t xml:space="preserve"> </w:t>
      </w:r>
    </w:p>
    <w:p w:rsidR="00512D73" w:rsidRDefault="00512D73" w:rsidP="00537937">
      <w:pPr>
        <w:jc w:val="both"/>
        <w:rPr>
          <w:sz w:val="26"/>
          <w:szCs w:val="26"/>
        </w:rPr>
      </w:pPr>
      <w:r w:rsidRPr="00AD65E3">
        <w:rPr>
          <w:sz w:val="26"/>
          <w:szCs w:val="26"/>
        </w:rPr>
        <w:br/>
      </w:r>
    </w:p>
    <w:p w:rsidR="00512D73" w:rsidRPr="00AD65E3" w:rsidRDefault="00512D73" w:rsidP="00537937">
      <w:pPr>
        <w:jc w:val="both"/>
        <w:rPr>
          <w:b/>
          <w:sz w:val="26"/>
          <w:szCs w:val="26"/>
        </w:rPr>
      </w:pPr>
    </w:p>
    <w:p w:rsidR="00512D73" w:rsidRDefault="00512D73" w:rsidP="00AD65E3">
      <w:pPr>
        <w:spacing w:after="120"/>
        <w:jc w:val="center"/>
        <w:rPr>
          <w:b/>
          <w:sz w:val="28"/>
          <w:szCs w:val="28"/>
        </w:rPr>
      </w:pPr>
    </w:p>
    <w:p w:rsidR="00512D73" w:rsidRDefault="00512D73" w:rsidP="00AD65E3">
      <w:pPr>
        <w:spacing w:after="120"/>
        <w:jc w:val="center"/>
        <w:rPr>
          <w:b/>
          <w:sz w:val="28"/>
          <w:szCs w:val="28"/>
        </w:rPr>
      </w:pPr>
    </w:p>
    <w:p w:rsidR="00512D73" w:rsidRPr="00AD65E3" w:rsidRDefault="00512D73" w:rsidP="00383C62">
      <w:pPr>
        <w:jc w:val="center"/>
        <w:rPr>
          <w:b/>
          <w:sz w:val="26"/>
          <w:szCs w:val="26"/>
        </w:rPr>
      </w:pPr>
      <w:r>
        <w:rPr>
          <w:b/>
          <w:sz w:val="26"/>
          <w:szCs w:val="26"/>
        </w:rPr>
        <w:lastRenderedPageBreak/>
        <w:t>Articolo 36</w:t>
      </w:r>
    </w:p>
    <w:p w:rsidR="00512D73" w:rsidRDefault="00512D73" w:rsidP="00383C62">
      <w:pPr>
        <w:jc w:val="center"/>
        <w:rPr>
          <w:b/>
          <w:iCs/>
          <w:sz w:val="26"/>
          <w:szCs w:val="26"/>
        </w:rPr>
      </w:pPr>
      <w:r w:rsidRPr="00AD65E3">
        <w:rPr>
          <w:b/>
          <w:iCs/>
          <w:sz w:val="26"/>
          <w:szCs w:val="26"/>
        </w:rPr>
        <w:t>(Disposizioni</w:t>
      </w:r>
      <w:r>
        <w:rPr>
          <w:b/>
          <w:iCs/>
          <w:sz w:val="26"/>
          <w:szCs w:val="26"/>
        </w:rPr>
        <w:t xml:space="preserve"> transitorie</w:t>
      </w:r>
      <w:r w:rsidRPr="00AD65E3">
        <w:rPr>
          <w:b/>
          <w:iCs/>
          <w:sz w:val="26"/>
          <w:szCs w:val="26"/>
        </w:rPr>
        <w:t>)</w:t>
      </w:r>
    </w:p>
    <w:p w:rsidR="00512D73" w:rsidRDefault="00512D73" w:rsidP="00383C62">
      <w:pPr>
        <w:jc w:val="center"/>
        <w:rPr>
          <w:b/>
          <w:iCs/>
          <w:sz w:val="26"/>
          <w:szCs w:val="26"/>
        </w:rPr>
      </w:pPr>
    </w:p>
    <w:p w:rsidR="00512D73" w:rsidRPr="00383C62" w:rsidRDefault="00512D73" w:rsidP="00383C62">
      <w:pPr>
        <w:jc w:val="both"/>
        <w:rPr>
          <w:iCs/>
          <w:sz w:val="26"/>
          <w:szCs w:val="26"/>
        </w:rPr>
      </w:pPr>
      <w:r>
        <w:rPr>
          <w:iCs/>
          <w:sz w:val="26"/>
          <w:szCs w:val="26"/>
        </w:rPr>
        <w:t>A</w:t>
      </w:r>
      <w:r w:rsidRPr="00383C62">
        <w:rPr>
          <w:iCs/>
          <w:sz w:val="26"/>
          <w:szCs w:val="26"/>
        </w:rPr>
        <w:t xml:space="preserve">ll’art. 36 </w:t>
      </w:r>
      <w:r>
        <w:rPr>
          <w:iCs/>
          <w:sz w:val="26"/>
          <w:szCs w:val="26"/>
        </w:rPr>
        <w:t>aggiungere alla fine il seguente c</w:t>
      </w:r>
      <w:r w:rsidRPr="00383C62">
        <w:rPr>
          <w:iCs/>
          <w:sz w:val="26"/>
          <w:szCs w:val="26"/>
        </w:rPr>
        <w:t>omma: “</w:t>
      </w:r>
      <w:r w:rsidRPr="00383C62">
        <w:rPr>
          <w:b/>
          <w:iCs/>
          <w:sz w:val="26"/>
          <w:szCs w:val="26"/>
        </w:rPr>
        <w:t>2. Le gestioni in essere alla data di entrata in vigore del presente decreto, affidate in conformità alla normativa pro tempore vigente in materia di servizi pubblici locali di interesse economico generale proseguono fino alla naturale scadenza stabilita nella convenzione di affidamento o negli altri atti che regolano il rapporto di servizio pubblico.</w:t>
      </w:r>
      <w:r w:rsidRPr="00383C62">
        <w:rPr>
          <w:iCs/>
          <w:sz w:val="26"/>
          <w:szCs w:val="26"/>
        </w:rPr>
        <w:t>”</w:t>
      </w:r>
    </w:p>
    <w:p w:rsidR="00512D73" w:rsidRDefault="00512D73" w:rsidP="00383C62">
      <w:pPr>
        <w:jc w:val="both"/>
        <w:rPr>
          <w:iCs/>
          <w:sz w:val="26"/>
          <w:szCs w:val="26"/>
        </w:rPr>
      </w:pPr>
    </w:p>
    <w:p w:rsidR="00512D73" w:rsidRDefault="00512D73" w:rsidP="00383C62">
      <w:pPr>
        <w:jc w:val="both"/>
        <w:rPr>
          <w:iCs/>
          <w:sz w:val="26"/>
          <w:szCs w:val="26"/>
        </w:rPr>
      </w:pPr>
    </w:p>
    <w:p w:rsidR="00512D73" w:rsidRPr="00383C62" w:rsidRDefault="00512D73" w:rsidP="00383C62">
      <w:pPr>
        <w:jc w:val="both"/>
        <w:rPr>
          <w:i/>
          <w:iCs/>
          <w:sz w:val="26"/>
          <w:szCs w:val="26"/>
        </w:rPr>
      </w:pPr>
      <w:r w:rsidRPr="00383C62">
        <w:rPr>
          <w:i/>
          <w:iCs/>
          <w:sz w:val="26"/>
          <w:szCs w:val="26"/>
        </w:rPr>
        <w:t>MOTIVAZIONE</w:t>
      </w:r>
    </w:p>
    <w:p w:rsidR="00512D73" w:rsidRPr="00383C62" w:rsidRDefault="00512D73" w:rsidP="00383C62">
      <w:pPr>
        <w:jc w:val="both"/>
        <w:rPr>
          <w:i/>
          <w:iCs/>
          <w:sz w:val="26"/>
          <w:szCs w:val="26"/>
        </w:rPr>
      </w:pPr>
    </w:p>
    <w:p w:rsidR="00512D73" w:rsidRPr="00383C62" w:rsidRDefault="00512D73" w:rsidP="00383C62">
      <w:pPr>
        <w:jc w:val="both"/>
        <w:rPr>
          <w:iCs/>
          <w:sz w:val="26"/>
          <w:szCs w:val="26"/>
        </w:rPr>
      </w:pPr>
      <w:r>
        <w:rPr>
          <w:i/>
          <w:iCs/>
          <w:sz w:val="26"/>
          <w:szCs w:val="26"/>
        </w:rPr>
        <w:t>L’</w:t>
      </w:r>
      <w:r w:rsidRPr="00383C62">
        <w:rPr>
          <w:i/>
          <w:iCs/>
          <w:sz w:val="26"/>
          <w:szCs w:val="26"/>
        </w:rPr>
        <w:t>e</w:t>
      </w:r>
      <w:r>
        <w:rPr>
          <w:i/>
          <w:iCs/>
          <w:sz w:val="26"/>
          <w:szCs w:val="26"/>
        </w:rPr>
        <w:t>mendamento si ritiene necessario</w:t>
      </w:r>
      <w:r w:rsidRPr="00383C62">
        <w:rPr>
          <w:i/>
          <w:iCs/>
          <w:sz w:val="26"/>
          <w:szCs w:val="26"/>
        </w:rPr>
        <w:t xml:space="preserve"> </w:t>
      </w:r>
      <w:r>
        <w:rPr>
          <w:i/>
          <w:iCs/>
          <w:sz w:val="26"/>
          <w:szCs w:val="26"/>
        </w:rPr>
        <w:t>per</w:t>
      </w:r>
      <w:r w:rsidRPr="00383C62">
        <w:rPr>
          <w:i/>
          <w:iCs/>
          <w:sz w:val="26"/>
          <w:szCs w:val="26"/>
        </w:rPr>
        <w:t xml:space="preserve"> dettare una disciplina transitoria degli affidamenti in corso, stabilendo - in coerenza con il principio di certezza del diritto e del legittimo affidamento - che le gestioni in essere, che siano state affidate in conformità alla normativa pro tempore vigente, proseguono sino a naturale scadenza. Ciò in linea anche con quanto previsto per il servizio idrico integrato all’art. 172 del </w:t>
      </w:r>
      <w:proofErr w:type="spellStart"/>
      <w:proofErr w:type="gramStart"/>
      <w:r w:rsidRPr="00383C62">
        <w:rPr>
          <w:i/>
          <w:iCs/>
          <w:sz w:val="26"/>
          <w:szCs w:val="26"/>
        </w:rPr>
        <w:t>D.Lgs</w:t>
      </w:r>
      <w:proofErr w:type="gramEnd"/>
      <w:r w:rsidRPr="00383C62">
        <w:rPr>
          <w:i/>
          <w:iCs/>
          <w:sz w:val="26"/>
          <w:szCs w:val="26"/>
        </w:rPr>
        <w:t>.</w:t>
      </w:r>
      <w:proofErr w:type="spellEnd"/>
      <w:r w:rsidRPr="00383C62">
        <w:rPr>
          <w:i/>
          <w:iCs/>
          <w:sz w:val="26"/>
          <w:szCs w:val="26"/>
        </w:rPr>
        <w:t xml:space="preserve"> 152/06</w:t>
      </w:r>
      <w:r w:rsidRPr="00383C62">
        <w:rPr>
          <w:iCs/>
          <w:sz w:val="26"/>
          <w:szCs w:val="26"/>
        </w:rPr>
        <w:t>.</w:t>
      </w:r>
    </w:p>
    <w:p w:rsidR="00512D73" w:rsidRPr="00383C62" w:rsidRDefault="00512D73" w:rsidP="00383C62">
      <w:pPr>
        <w:jc w:val="both"/>
        <w:rPr>
          <w:iCs/>
          <w:sz w:val="26"/>
          <w:szCs w:val="26"/>
        </w:rPr>
      </w:pPr>
    </w:p>
    <w:p w:rsidR="00512D73" w:rsidRPr="00AD65E3" w:rsidRDefault="00512D73" w:rsidP="00AD65E3">
      <w:pPr>
        <w:spacing w:after="120"/>
        <w:jc w:val="center"/>
        <w:rPr>
          <w:b/>
          <w:sz w:val="28"/>
          <w:szCs w:val="28"/>
        </w:rPr>
      </w:pPr>
    </w:p>
    <w:sectPr w:rsidR="00512D73" w:rsidRPr="00AD65E3" w:rsidSect="0016487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4A" w:rsidRDefault="00F80D4A" w:rsidP="0016487B">
      <w:r>
        <w:separator/>
      </w:r>
    </w:p>
  </w:endnote>
  <w:endnote w:type="continuationSeparator" w:id="0">
    <w:p w:rsidR="00F80D4A" w:rsidRDefault="00F80D4A" w:rsidP="0016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512D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F234D5">
    <w:pPr>
      <w:pStyle w:val="Pidipagina"/>
      <w:jc w:val="right"/>
    </w:pPr>
    <w:r>
      <w:fldChar w:fldCharType="begin"/>
    </w:r>
    <w:r>
      <w:instrText xml:space="preserve"> PAGE   \* MERGEFORMAT </w:instrText>
    </w:r>
    <w:r>
      <w:fldChar w:fldCharType="separate"/>
    </w:r>
    <w:r w:rsidR="00D8266F">
      <w:rPr>
        <w:noProof/>
      </w:rPr>
      <w:t>2</w:t>
    </w:r>
    <w:r>
      <w:rPr>
        <w:noProof/>
      </w:rPr>
      <w:fldChar w:fldCharType="end"/>
    </w:r>
  </w:p>
  <w:p w:rsidR="00512D73" w:rsidRDefault="00512D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512D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4A" w:rsidRDefault="00F80D4A" w:rsidP="0016487B">
      <w:r>
        <w:separator/>
      </w:r>
    </w:p>
  </w:footnote>
  <w:footnote w:type="continuationSeparator" w:id="0">
    <w:p w:rsidR="00F80D4A" w:rsidRDefault="00F80D4A" w:rsidP="00164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512D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512D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73" w:rsidRDefault="00512D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E7B34"/>
    <w:multiLevelType w:val="hybridMultilevel"/>
    <w:tmpl w:val="8AAC8C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E7BCB"/>
    <w:multiLevelType w:val="hybridMultilevel"/>
    <w:tmpl w:val="FE3A97E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6971F3"/>
    <w:multiLevelType w:val="hybridMultilevel"/>
    <w:tmpl w:val="A82C45D2"/>
    <w:lvl w:ilvl="0" w:tplc="1096A320">
      <w:start w:val="1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44"/>
    <w:rsid w:val="0000146F"/>
    <w:rsid w:val="00001E99"/>
    <w:rsid w:val="00002A1C"/>
    <w:rsid w:val="00003599"/>
    <w:rsid w:val="000037BE"/>
    <w:rsid w:val="0000640C"/>
    <w:rsid w:val="0000662E"/>
    <w:rsid w:val="00007A32"/>
    <w:rsid w:val="00012172"/>
    <w:rsid w:val="00012C92"/>
    <w:rsid w:val="000133DA"/>
    <w:rsid w:val="00013473"/>
    <w:rsid w:val="000153CE"/>
    <w:rsid w:val="000155EA"/>
    <w:rsid w:val="000178FA"/>
    <w:rsid w:val="00017A11"/>
    <w:rsid w:val="00021D84"/>
    <w:rsid w:val="000240E3"/>
    <w:rsid w:val="000241FC"/>
    <w:rsid w:val="000256B4"/>
    <w:rsid w:val="00027553"/>
    <w:rsid w:val="00030609"/>
    <w:rsid w:val="00030B39"/>
    <w:rsid w:val="00031144"/>
    <w:rsid w:val="00035A7D"/>
    <w:rsid w:val="00035F00"/>
    <w:rsid w:val="00037325"/>
    <w:rsid w:val="00041D74"/>
    <w:rsid w:val="00043108"/>
    <w:rsid w:val="00044611"/>
    <w:rsid w:val="00044B2E"/>
    <w:rsid w:val="00045735"/>
    <w:rsid w:val="000465F5"/>
    <w:rsid w:val="000467CA"/>
    <w:rsid w:val="00047709"/>
    <w:rsid w:val="00047DB1"/>
    <w:rsid w:val="0005172E"/>
    <w:rsid w:val="000518DA"/>
    <w:rsid w:val="000523EB"/>
    <w:rsid w:val="00054206"/>
    <w:rsid w:val="00055EDE"/>
    <w:rsid w:val="00057646"/>
    <w:rsid w:val="0006029F"/>
    <w:rsid w:val="00060F9E"/>
    <w:rsid w:val="00062B6E"/>
    <w:rsid w:val="00064A16"/>
    <w:rsid w:val="0006523E"/>
    <w:rsid w:val="0006771F"/>
    <w:rsid w:val="0006782A"/>
    <w:rsid w:val="00067D7B"/>
    <w:rsid w:val="00071D0E"/>
    <w:rsid w:val="00072ED7"/>
    <w:rsid w:val="00075866"/>
    <w:rsid w:val="00076CBB"/>
    <w:rsid w:val="00081813"/>
    <w:rsid w:val="00083203"/>
    <w:rsid w:val="00083402"/>
    <w:rsid w:val="00083E5C"/>
    <w:rsid w:val="00084EB2"/>
    <w:rsid w:val="00086A27"/>
    <w:rsid w:val="00086FC1"/>
    <w:rsid w:val="000874C3"/>
    <w:rsid w:val="000879ED"/>
    <w:rsid w:val="00091A9E"/>
    <w:rsid w:val="00091DA0"/>
    <w:rsid w:val="000933DC"/>
    <w:rsid w:val="000967A7"/>
    <w:rsid w:val="00096D63"/>
    <w:rsid w:val="00097BFD"/>
    <w:rsid w:val="000A1C1B"/>
    <w:rsid w:val="000A2F8B"/>
    <w:rsid w:val="000A3717"/>
    <w:rsid w:val="000A556B"/>
    <w:rsid w:val="000A5E2F"/>
    <w:rsid w:val="000A6582"/>
    <w:rsid w:val="000A7055"/>
    <w:rsid w:val="000B0D55"/>
    <w:rsid w:val="000B2D12"/>
    <w:rsid w:val="000B3033"/>
    <w:rsid w:val="000B3C4E"/>
    <w:rsid w:val="000B40B0"/>
    <w:rsid w:val="000B4388"/>
    <w:rsid w:val="000B46E1"/>
    <w:rsid w:val="000B4B06"/>
    <w:rsid w:val="000B4BE2"/>
    <w:rsid w:val="000B4D97"/>
    <w:rsid w:val="000B5BC0"/>
    <w:rsid w:val="000B62E2"/>
    <w:rsid w:val="000B6B75"/>
    <w:rsid w:val="000B72D6"/>
    <w:rsid w:val="000B766B"/>
    <w:rsid w:val="000C12D7"/>
    <w:rsid w:val="000C47C7"/>
    <w:rsid w:val="000C6666"/>
    <w:rsid w:val="000C66B2"/>
    <w:rsid w:val="000C6AD7"/>
    <w:rsid w:val="000C6DE5"/>
    <w:rsid w:val="000C7163"/>
    <w:rsid w:val="000C7E98"/>
    <w:rsid w:val="000D062A"/>
    <w:rsid w:val="000D4CF9"/>
    <w:rsid w:val="000D68CB"/>
    <w:rsid w:val="000E3187"/>
    <w:rsid w:val="000E5041"/>
    <w:rsid w:val="000E776A"/>
    <w:rsid w:val="000E7D32"/>
    <w:rsid w:val="000F054B"/>
    <w:rsid w:val="000F0E91"/>
    <w:rsid w:val="000F5629"/>
    <w:rsid w:val="000F5904"/>
    <w:rsid w:val="000F59CC"/>
    <w:rsid w:val="000F5A54"/>
    <w:rsid w:val="000F5A71"/>
    <w:rsid w:val="000F701D"/>
    <w:rsid w:val="000F7466"/>
    <w:rsid w:val="00104847"/>
    <w:rsid w:val="00104E59"/>
    <w:rsid w:val="00105601"/>
    <w:rsid w:val="001119A3"/>
    <w:rsid w:val="00112F77"/>
    <w:rsid w:val="00114417"/>
    <w:rsid w:val="0011572F"/>
    <w:rsid w:val="00123539"/>
    <w:rsid w:val="00123CD3"/>
    <w:rsid w:val="0012496D"/>
    <w:rsid w:val="00124B2C"/>
    <w:rsid w:val="00124E45"/>
    <w:rsid w:val="00124FF0"/>
    <w:rsid w:val="00125C3D"/>
    <w:rsid w:val="001273C8"/>
    <w:rsid w:val="001329E9"/>
    <w:rsid w:val="001334FB"/>
    <w:rsid w:val="0013389D"/>
    <w:rsid w:val="00133918"/>
    <w:rsid w:val="001355A7"/>
    <w:rsid w:val="001402F1"/>
    <w:rsid w:val="00141FA4"/>
    <w:rsid w:val="0014341A"/>
    <w:rsid w:val="00143830"/>
    <w:rsid w:val="00143B3A"/>
    <w:rsid w:val="00145051"/>
    <w:rsid w:val="00145DDC"/>
    <w:rsid w:val="00146376"/>
    <w:rsid w:val="00146FF2"/>
    <w:rsid w:val="0014740F"/>
    <w:rsid w:val="001478E4"/>
    <w:rsid w:val="0015004A"/>
    <w:rsid w:val="0015107A"/>
    <w:rsid w:val="001521EE"/>
    <w:rsid w:val="001522A9"/>
    <w:rsid w:val="00152468"/>
    <w:rsid w:val="00155FE2"/>
    <w:rsid w:val="001562B4"/>
    <w:rsid w:val="0016096A"/>
    <w:rsid w:val="00160A8E"/>
    <w:rsid w:val="00160D04"/>
    <w:rsid w:val="00162E0A"/>
    <w:rsid w:val="0016487B"/>
    <w:rsid w:val="001652AE"/>
    <w:rsid w:val="001652E3"/>
    <w:rsid w:val="00166209"/>
    <w:rsid w:val="00166C9B"/>
    <w:rsid w:val="00166F65"/>
    <w:rsid w:val="00171E66"/>
    <w:rsid w:val="0017213E"/>
    <w:rsid w:val="00173169"/>
    <w:rsid w:val="0017384A"/>
    <w:rsid w:val="00174060"/>
    <w:rsid w:val="00174DE6"/>
    <w:rsid w:val="00174EC4"/>
    <w:rsid w:val="00175518"/>
    <w:rsid w:val="00175830"/>
    <w:rsid w:val="00175D7F"/>
    <w:rsid w:val="00180D17"/>
    <w:rsid w:val="00181872"/>
    <w:rsid w:val="001827ED"/>
    <w:rsid w:val="00186902"/>
    <w:rsid w:val="00187932"/>
    <w:rsid w:val="00187CA3"/>
    <w:rsid w:val="00193D32"/>
    <w:rsid w:val="00195211"/>
    <w:rsid w:val="00197190"/>
    <w:rsid w:val="001975C7"/>
    <w:rsid w:val="00197CE5"/>
    <w:rsid w:val="001A16B9"/>
    <w:rsid w:val="001A2D4D"/>
    <w:rsid w:val="001A4CB9"/>
    <w:rsid w:val="001A565A"/>
    <w:rsid w:val="001A66A7"/>
    <w:rsid w:val="001B0EC0"/>
    <w:rsid w:val="001B10DE"/>
    <w:rsid w:val="001B2599"/>
    <w:rsid w:val="001B28C0"/>
    <w:rsid w:val="001B2E65"/>
    <w:rsid w:val="001B376F"/>
    <w:rsid w:val="001B3C5A"/>
    <w:rsid w:val="001B3EF4"/>
    <w:rsid w:val="001B4806"/>
    <w:rsid w:val="001B6EC6"/>
    <w:rsid w:val="001B759E"/>
    <w:rsid w:val="001B7B6F"/>
    <w:rsid w:val="001C1BF1"/>
    <w:rsid w:val="001C2691"/>
    <w:rsid w:val="001C2A13"/>
    <w:rsid w:val="001C61BF"/>
    <w:rsid w:val="001C6B1E"/>
    <w:rsid w:val="001C6FA0"/>
    <w:rsid w:val="001C70F5"/>
    <w:rsid w:val="001C71AD"/>
    <w:rsid w:val="001C71FA"/>
    <w:rsid w:val="001D1996"/>
    <w:rsid w:val="001D19D6"/>
    <w:rsid w:val="001D42DD"/>
    <w:rsid w:val="001D4353"/>
    <w:rsid w:val="001D4CAD"/>
    <w:rsid w:val="001D6F41"/>
    <w:rsid w:val="001E2C22"/>
    <w:rsid w:val="001E7B1F"/>
    <w:rsid w:val="001F029B"/>
    <w:rsid w:val="001F1A93"/>
    <w:rsid w:val="001F3115"/>
    <w:rsid w:val="001F3D80"/>
    <w:rsid w:val="001F3F06"/>
    <w:rsid w:val="001F45FF"/>
    <w:rsid w:val="001F4884"/>
    <w:rsid w:val="001F5404"/>
    <w:rsid w:val="001F6AAF"/>
    <w:rsid w:val="001F781B"/>
    <w:rsid w:val="002001C7"/>
    <w:rsid w:val="00200908"/>
    <w:rsid w:val="002024ED"/>
    <w:rsid w:val="00205222"/>
    <w:rsid w:val="0020636C"/>
    <w:rsid w:val="00207F39"/>
    <w:rsid w:val="00210BFC"/>
    <w:rsid w:val="002129DC"/>
    <w:rsid w:val="00213192"/>
    <w:rsid w:val="0021373D"/>
    <w:rsid w:val="00214F9F"/>
    <w:rsid w:val="00220BC4"/>
    <w:rsid w:val="00220E64"/>
    <w:rsid w:val="00220F49"/>
    <w:rsid w:val="00221194"/>
    <w:rsid w:val="00221305"/>
    <w:rsid w:val="00222419"/>
    <w:rsid w:val="002233D3"/>
    <w:rsid w:val="0022353C"/>
    <w:rsid w:val="00224CAF"/>
    <w:rsid w:val="00224F53"/>
    <w:rsid w:val="0022726B"/>
    <w:rsid w:val="00232FC6"/>
    <w:rsid w:val="00233632"/>
    <w:rsid w:val="00234998"/>
    <w:rsid w:val="00235983"/>
    <w:rsid w:val="00237DEF"/>
    <w:rsid w:val="00243939"/>
    <w:rsid w:val="00244F8B"/>
    <w:rsid w:val="00252955"/>
    <w:rsid w:val="00254468"/>
    <w:rsid w:val="00254F03"/>
    <w:rsid w:val="002550DA"/>
    <w:rsid w:val="00255C84"/>
    <w:rsid w:val="00257686"/>
    <w:rsid w:val="00257C88"/>
    <w:rsid w:val="00257EC8"/>
    <w:rsid w:val="00261A38"/>
    <w:rsid w:val="00261EB5"/>
    <w:rsid w:val="00262D8C"/>
    <w:rsid w:val="00262FE1"/>
    <w:rsid w:val="00264DA3"/>
    <w:rsid w:val="002651D1"/>
    <w:rsid w:val="00267C17"/>
    <w:rsid w:val="00270388"/>
    <w:rsid w:val="00272CFC"/>
    <w:rsid w:val="00274CAD"/>
    <w:rsid w:val="00274D04"/>
    <w:rsid w:val="002767E1"/>
    <w:rsid w:val="002773BF"/>
    <w:rsid w:val="00280468"/>
    <w:rsid w:val="00282099"/>
    <w:rsid w:val="00284B7C"/>
    <w:rsid w:val="00286BA8"/>
    <w:rsid w:val="00286CC2"/>
    <w:rsid w:val="00291232"/>
    <w:rsid w:val="00291832"/>
    <w:rsid w:val="002918DF"/>
    <w:rsid w:val="00292C0E"/>
    <w:rsid w:val="00293595"/>
    <w:rsid w:val="00293789"/>
    <w:rsid w:val="002A19C6"/>
    <w:rsid w:val="002A23D5"/>
    <w:rsid w:val="002A65A1"/>
    <w:rsid w:val="002B09B8"/>
    <w:rsid w:val="002B2FBF"/>
    <w:rsid w:val="002B34BC"/>
    <w:rsid w:val="002B3C48"/>
    <w:rsid w:val="002B4623"/>
    <w:rsid w:val="002B6706"/>
    <w:rsid w:val="002B749E"/>
    <w:rsid w:val="002C053D"/>
    <w:rsid w:val="002C1012"/>
    <w:rsid w:val="002C10C8"/>
    <w:rsid w:val="002C372C"/>
    <w:rsid w:val="002C3F7A"/>
    <w:rsid w:val="002C59ED"/>
    <w:rsid w:val="002C5E3C"/>
    <w:rsid w:val="002C790A"/>
    <w:rsid w:val="002C7B7C"/>
    <w:rsid w:val="002D099A"/>
    <w:rsid w:val="002D237C"/>
    <w:rsid w:val="002D2F6B"/>
    <w:rsid w:val="002D5503"/>
    <w:rsid w:val="002D5B12"/>
    <w:rsid w:val="002D6BF7"/>
    <w:rsid w:val="002D739B"/>
    <w:rsid w:val="002D790B"/>
    <w:rsid w:val="002D7921"/>
    <w:rsid w:val="002E1084"/>
    <w:rsid w:val="002E155F"/>
    <w:rsid w:val="002E2CB9"/>
    <w:rsid w:val="002E4ABF"/>
    <w:rsid w:val="002F0F8A"/>
    <w:rsid w:val="002F4A29"/>
    <w:rsid w:val="002F5660"/>
    <w:rsid w:val="002F748A"/>
    <w:rsid w:val="002F7D22"/>
    <w:rsid w:val="002F7D70"/>
    <w:rsid w:val="00300F95"/>
    <w:rsid w:val="003019BB"/>
    <w:rsid w:val="0030221E"/>
    <w:rsid w:val="0030259B"/>
    <w:rsid w:val="00304B0B"/>
    <w:rsid w:val="00306BD5"/>
    <w:rsid w:val="00306C96"/>
    <w:rsid w:val="00307AE8"/>
    <w:rsid w:val="0031195E"/>
    <w:rsid w:val="00312D50"/>
    <w:rsid w:val="00313490"/>
    <w:rsid w:val="003163E2"/>
    <w:rsid w:val="0031673E"/>
    <w:rsid w:val="00317101"/>
    <w:rsid w:val="003177FA"/>
    <w:rsid w:val="00317A99"/>
    <w:rsid w:val="00321FF2"/>
    <w:rsid w:val="00322644"/>
    <w:rsid w:val="00323A1E"/>
    <w:rsid w:val="00323C99"/>
    <w:rsid w:val="0032453B"/>
    <w:rsid w:val="00324ACC"/>
    <w:rsid w:val="00327D09"/>
    <w:rsid w:val="00333A57"/>
    <w:rsid w:val="00333CA8"/>
    <w:rsid w:val="00334546"/>
    <w:rsid w:val="00334581"/>
    <w:rsid w:val="003350D8"/>
    <w:rsid w:val="00335764"/>
    <w:rsid w:val="00336FAF"/>
    <w:rsid w:val="00343BAD"/>
    <w:rsid w:val="00344230"/>
    <w:rsid w:val="003476E1"/>
    <w:rsid w:val="00347E6C"/>
    <w:rsid w:val="00352CC5"/>
    <w:rsid w:val="00352FE7"/>
    <w:rsid w:val="0035508A"/>
    <w:rsid w:val="003555EC"/>
    <w:rsid w:val="00356A14"/>
    <w:rsid w:val="00357267"/>
    <w:rsid w:val="00361236"/>
    <w:rsid w:val="0036207B"/>
    <w:rsid w:val="00363A64"/>
    <w:rsid w:val="00366D18"/>
    <w:rsid w:val="003700B6"/>
    <w:rsid w:val="00370AA7"/>
    <w:rsid w:val="00372AE3"/>
    <w:rsid w:val="00373D30"/>
    <w:rsid w:val="00374BEE"/>
    <w:rsid w:val="00375738"/>
    <w:rsid w:val="00375D3D"/>
    <w:rsid w:val="00376338"/>
    <w:rsid w:val="00377F27"/>
    <w:rsid w:val="00380C49"/>
    <w:rsid w:val="003815D3"/>
    <w:rsid w:val="00381F7F"/>
    <w:rsid w:val="0038303E"/>
    <w:rsid w:val="00383C62"/>
    <w:rsid w:val="00383F7F"/>
    <w:rsid w:val="00385043"/>
    <w:rsid w:val="00385959"/>
    <w:rsid w:val="00385CA1"/>
    <w:rsid w:val="00385EB5"/>
    <w:rsid w:val="003877EE"/>
    <w:rsid w:val="00392943"/>
    <w:rsid w:val="003935E4"/>
    <w:rsid w:val="00393991"/>
    <w:rsid w:val="00396822"/>
    <w:rsid w:val="003975E9"/>
    <w:rsid w:val="003A0734"/>
    <w:rsid w:val="003A2DBA"/>
    <w:rsid w:val="003A3049"/>
    <w:rsid w:val="003A38CE"/>
    <w:rsid w:val="003A3B65"/>
    <w:rsid w:val="003A5D8F"/>
    <w:rsid w:val="003A6058"/>
    <w:rsid w:val="003B11A8"/>
    <w:rsid w:val="003B157D"/>
    <w:rsid w:val="003B27BD"/>
    <w:rsid w:val="003B2D66"/>
    <w:rsid w:val="003B341D"/>
    <w:rsid w:val="003B4CCE"/>
    <w:rsid w:val="003B50CA"/>
    <w:rsid w:val="003B5D89"/>
    <w:rsid w:val="003B66F3"/>
    <w:rsid w:val="003B7BA8"/>
    <w:rsid w:val="003C1091"/>
    <w:rsid w:val="003C1BAD"/>
    <w:rsid w:val="003C1D87"/>
    <w:rsid w:val="003C3A2E"/>
    <w:rsid w:val="003C45EF"/>
    <w:rsid w:val="003C4672"/>
    <w:rsid w:val="003C488D"/>
    <w:rsid w:val="003C4BCA"/>
    <w:rsid w:val="003C606C"/>
    <w:rsid w:val="003C6FF3"/>
    <w:rsid w:val="003D13D1"/>
    <w:rsid w:val="003D19C8"/>
    <w:rsid w:val="003D21DA"/>
    <w:rsid w:val="003D2ABA"/>
    <w:rsid w:val="003D43AC"/>
    <w:rsid w:val="003D6685"/>
    <w:rsid w:val="003D7851"/>
    <w:rsid w:val="003D7E8E"/>
    <w:rsid w:val="003E19FF"/>
    <w:rsid w:val="003E24E7"/>
    <w:rsid w:val="003E2F15"/>
    <w:rsid w:val="003E3859"/>
    <w:rsid w:val="003E403E"/>
    <w:rsid w:val="003E462A"/>
    <w:rsid w:val="003E50B3"/>
    <w:rsid w:val="003F0506"/>
    <w:rsid w:val="003F1034"/>
    <w:rsid w:val="003F1172"/>
    <w:rsid w:val="003F1433"/>
    <w:rsid w:val="003F1C66"/>
    <w:rsid w:val="003F316E"/>
    <w:rsid w:val="003F469F"/>
    <w:rsid w:val="003F56EB"/>
    <w:rsid w:val="003F5EBA"/>
    <w:rsid w:val="003F7406"/>
    <w:rsid w:val="003F7549"/>
    <w:rsid w:val="00401A80"/>
    <w:rsid w:val="00401B2E"/>
    <w:rsid w:val="00402051"/>
    <w:rsid w:val="0040225F"/>
    <w:rsid w:val="00402A71"/>
    <w:rsid w:val="00403528"/>
    <w:rsid w:val="004044BC"/>
    <w:rsid w:val="0040564F"/>
    <w:rsid w:val="0040635C"/>
    <w:rsid w:val="004079BF"/>
    <w:rsid w:val="00407CFA"/>
    <w:rsid w:val="00410BE7"/>
    <w:rsid w:val="00413B81"/>
    <w:rsid w:val="004142E8"/>
    <w:rsid w:val="004148B4"/>
    <w:rsid w:val="004152AC"/>
    <w:rsid w:val="00427A6A"/>
    <w:rsid w:val="00431280"/>
    <w:rsid w:val="004317AC"/>
    <w:rsid w:val="00433408"/>
    <w:rsid w:val="004366BB"/>
    <w:rsid w:val="00437DFF"/>
    <w:rsid w:val="004400A2"/>
    <w:rsid w:val="004404E9"/>
    <w:rsid w:val="0044441E"/>
    <w:rsid w:val="0044507A"/>
    <w:rsid w:val="00446941"/>
    <w:rsid w:val="0044712E"/>
    <w:rsid w:val="00451CAD"/>
    <w:rsid w:val="00451F84"/>
    <w:rsid w:val="00451FA4"/>
    <w:rsid w:val="00453B48"/>
    <w:rsid w:val="004546FD"/>
    <w:rsid w:val="0045591F"/>
    <w:rsid w:val="00460B6C"/>
    <w:rsid w:val="00462A18"/>
    <w:rsid w:val="00462D8D"/>
    <w:rsid w:val="00462EE5"/>
    <w:rsid w:val="0046581B"/>
    <w:rsid w:val="0046616F"/>
    <w:rsid w:val="0046685F"/>
    <w:rsid w:val="00467976"/>
    <w:rsid w:val="00470924"/>
    <w:rsid w:val="00472813"/>
    <w:rsid w:val="00472C46"/>
    <w:rsid w:val="00474FCA"/>
    <w:rsid w:val="00475727"/>
    <w:rsid w:val="00475E98"/>
    <w:rsid w:val="004764EE"/>
    <w:rsid w:val="00480C46"/>
    <w:rsid w:val="0049277B"/>
    <w:rsid w:val="00494A42"/>
    <w:rsid w:val="004A0485"/>
    <w:rsid w:val="004A0A87"/>
    <w:rsid w:val="004A0DF7"/>
    <w:rsid w:val="004A1F67"/>
    <w:rsid w:val="004A4559"/>
    <w:rsid w:val="004A45B9"/>
    <w:rsid w:val="004A47A6"/>
    <w:rsid w:val="004A69CE"/>
    <w:rsid w:val="004B12B9"/>
    <w:rsid w:val="004B2656"/>
    <w:rsid w:val="004B31E0"/>
    <w:rsid w:val="004B55F7"/>
    <w:rsid w:val="004B5FAE"/>
    <w:rsid w:val="004B60AD"/>
    <w:rsid w:val="004C13E5"/>
    <w:rsid w:val="004C28A5"/>
    <w:rsid w:val="004C4A5D"/>
    <w:rsid w:val="004C5602"/>
    <w:rsid w:val="004C773A"/>
    <w:rsid w:val="004D0BFB"/>
    <w:rsid w:val="004D2B20"/>
    <w:rsid w:val="004D4CAF"/>
    <w:rsid w:val="004D50B3"/>
    <w:rsid w:val="004D543E"/>
    <w:rsid w:val="004D5D67"/>
    <w:rsid w:val="004D77A4"/>
    <w:rsid w:val="004E07F6"/>
    <w:rsid w:val="004E3287"/>
    <w:rsid w:val="004E3ADA"/>
    <w:rsid w:val="004E44F8"/>
    <w:rsid w:val="004E7090"/>
    <w:rsid w:val="004E71EE"/>
    <w:rsid w:val="004F5F85"/>
    <w:rsid w:val="004F73B2"/>
    <w:rsid w:val="004F7C46"/>
    <w:rsid w:val="00502439"/>
    <w:rsid w:val="00503297"/>
    <w:rsid w:val="00503BF7"/>
    <w:rsid w:val="00503E0E"/>
    <w:rsid w:val="005056BF"/>
    <w:rsid w:val="00506FB9"/>
    <w:rsid w:val="00507AA9"/>
    <w:rsid w:val="00507F46"/>
    <w:rsid w:val="00510C94"/>
    <w:rsid w:val="00511A0F"/>
    <w:rsid w:val="00512155"/>
    <w:rsid w:val="00512C48"/>
    <w:rsid w:val="00512D73"/>
    <w:rsid w:val="00514357"/>
    <w:rsid w:val="00515FE6"/>
    <w:rsid w:val="005160BC"/>
    <w:rsid w:val="005206A2"/>
    <w:rsid w:val="00520762"/>
    <w:rsid w:val="0052085C"/>
    <w:rsid w:val="00520C1A"/>
    <w:rsid w:val="00520C41"/>
    <w:rsid w:val="00524623"/>
    <w:rsid w:val="00525376"/>
    <w:rsid w:val="00525D86"/>
    <w:rsid w:val="005273BE"/>
    <w:rsid w:val="005306A9"/>
    <w:rsid w:val="00530955"/>
    <w:rsid w:val="00532644"/>
    <w:rsid w:val="005326E7"/>
    <w:rsid w:val="00533B3A"/>
    <w:rsid w:val="00534389"/>
    <w:rsid w:val="00537937"/>
    <w:rsid w:val="00541771"/>
    <w:rsid w:val="00541AFE"/>
    <w:rsid w:val="00542160"/>
    <w:rsid w:val="00542834"/>
    <w:rsid w:val="0054312B"/>
    <w:rsid w:val="00543788"/>
    <w:rsid w:val="005449AD"/>
    <w:rsid w:val="00546256"/>
    <w:rsid w:val="005470AB"/>
    <w:rsid w:val="005477C7"/>
    <w:rsid w:val="00550610"/>
    <w:rsid w:val="005524C9"/>
    <w:rsid w:val="00552E92"/>
    <w:rsid w:val="00561D6A"/>
    <w:rsid w:val="0056284B"/>
    <w:rsid w:val="00565347"/>
    <w:rsid w:val="00566376"/>
    <w:rsid w:val="005674F2"/>
    <w:rsid w:val="005700FD"/>
    <w:rsid w:val="00572323"/>
    <w:rsid w:val="00575C8E"/>
    <w:rsid w:val="0058184E"/>
    <w:rsid w:val="005829DA"/>
    <w:rsid w:val="00584021"/>
    <w:rsid w:val="00585C82"/>
    <w:rsid w:val="00586461"/>
    <w:rsid w:val="00586E23"/>
    <w:rsid w:val="00587475"/>
    <w:rsid w:val="00590DBF"/>
    <w:rsid w:val="00591348"/>
    <w:rsid w:val="00595E5C"/>
    <w:rsid w:val="00596525"/>
    <w:rsid w:val="005A1A11"/>
    <w:rsid w:val="005A2392"/>
    <w:rsid w:val="005A284F"/>
    <w:rsid w:val="005A3D8D"/>
    <w:rsid w:val="005A43C7"/>
    <w:rsid w:val="005A6EC2"/>
    <w:rsid w:val="005A79B1"/>
    <w:rsid w:val="005B4033"/>
    <w:rsid w:val="005C054A"/>
    <w:rsid w:val="005C29E1"/>
    <w:rsid w:val="005C44A6"/>
    <w:rsid w:val="005C7060"/>
    <w:rsid w:val="005C7615"/>
    <w:rsid w:val="005C7986"/>
    <w:rsid w:val="005D06F6"/>
    <w:rsid w:val="005D0938"/>
    <w:rsid w:val="005D62AD"/>
    <w:rsid w:val="005D7EE7"/>
    <w:rsid w:val="005E09C4"/>
    <w:rsid w:val="005E3B21"/>
    <w:rsid w:val="005E3B48"/>
    <w:rsid w:val="005E4E73"/>
    <w:rsid w:val="005E6248"/>
    <w:rsid w:val="005F5124"/>
    <w:rsid w:val="005F614B"/>
    <w:rsid w:val="005F624C"/>
    <w:rsid w:val="005F6C0D"/>
    <w:rsid w:val="005F7486"/>
    <w:rsid w:val="005F76E2"/>
    <w:rsid w:val="00600809"/>
    <w:rsid w:val="00600923"/>
    <w:rsid w:val="0060462F"/>
    <w:rsid w:val="00607B01"/>
    <w:rsid w:val="00611237"/>
    <w:rsid w:val="00611F47"/>
    <w:rsid w:val="00612D58"/>
    <w:rsid w:val="006136BE"/>
    <w:rsid w:val="00615AAD"/>
    <w:rsid w:val="00615C61"/>
    <w:rsid w:val="0061755D"/>
    <w:rsid w:val="00620000"/>
    <w:rsid w:val="00620378"/>
    <w:rsid w:val="00622A97"/>
    <w:rsid w:val="00623B53"/>
    <w:rsid w:val="0062582A"/>
    <w:rsid w:val="00626361"/>
    <w:rsid w:val="00630480"/>
    <w:rsid w:val="006334DD"/>
    <w:rsid w:val="00633ACD"/>
    <w:rsid w:val="006376EC"/>
    <w:rsid w:val="00640182"/>
    <w:rsid w:val="00640680"/>
    <w:rsid w:val="00643218"/>
    <w:rsid w:val="0064330A"/>
    <w:rsid w:val="0064545E"/>
    <w:rsid w:val="0064546F"/>
    <w:rsid w:val="006470CA"/>
    <w:rsid w:val="00650841"/>
    <w:rsid w:val="00650D09"/>
    <w:rsid w:val="00650EDF"/>
    <w:rsid w:val="006510B1"/>
    <w:rsid w:val="00651E18"/>
    <w:rsid w:val="00660991"/>
    <w:rsid w:val="00660CCC"/>
    <w:rsid w:val="00663989"/>
    <w:rsid w:val="00664C72"/>
    <w:rsid w:val="006659B2"/>
    <w:rsid w:val="00666404"/>
    <w:rsid w:val="00666E44"/>
    <w:rsid w:val="00667A48"/>
    <w:rsid w:val="00670989"/>
    <w:rsid w:val="00672899"/>
    <w:rsid w:val="00672BA6"/>
    <w:rsid w:val="00672C5E"/>
    <w:rsid w:val="00672F3E"/>
    <w:rsid w:val="00672F50"/>
    <w:rsid w:val="00674364"/>
    <w:rsid w:val="006744F0"/>
    <w:rsid w:val="00675A2D"/>
    <w:rsid w:val="006767D6"/>
    <w:rsid w:val="006802AF"/>
    <w:rsid w:val="00680EEC"/>
    <w:rsid w:val="00681792"/>
    <w:rsid w:val="00685355"/>
    <w:rsid w:val="00693554"/>
    <w:rsid w:val="00694AF5"/>
    <w:rsid w:val="00694DE4"/>
    <w:rsid w:val="00695798"/>
    <w:rsid w:val="00696749"/>
    <w:rsid w:val="00696DC4"/>
    <w:rsid w:val="006A25DB"/>
    <w:rsid w:val="006A2A85"/>
    <w:rsid w:val="006A39FC"/>
    <w:rsid w:val="006A3E7B"/>
    <w:rsid w:val="006A3F87"/>
    <w:rsid w:val="006A6764"/>
    <w:rsid w:val="006A6D05"/>
    <w:rsid w:val="006A7619"/>
    <w:rsid w:val="006A7D27"/>
    <w:rsid w:val="006B2188"/>
    <w:rsid w:val="006B2D93"/>
    <w:rsid w:val="006B2EFF"/>
    <w:rsid w:val="006B32CB"/>
    <w:rsid w:val="006B47F0"/>
    <w:rsid w:val="006B581A"/>
    <w:rsid w:val="006B67CF"/>
    <w:rsid w:val="006B6AE7"/>
    <w:rsid w:val="006B71AA"/>
    <w:rsid w:val="006B77CA"/>
    <w:rsid w:val="006C002A"/>
    <w:rsid w:val="006C0DC8"/>
    <w:rsid w:val="006C3145"/>
    <w:rsid w:val="006C361A"/>
    <w:rsid w:val="006C3B58"/>
    <w:rsid w:val="006C4599"/>
    <w:rsid w:val="006C56F5"/>
    <w:rsid w:val="006C7564"/>
    <w:rsid w:val="006D0441"/>
    <w:rsid w:val="006D07C7"/>
    <w:rsid w:val="006D1E45"/>
    <w:rsid w:val="006D2142"/>
    <w:rsid w:val="006D2544"/>
    <w:rsid w:val="006D396A"/>
    <w:rsid w:val="006D4807"/>
    <w:rsid w:val="006D6508"/>
    <w:rsid w:val="006D7BE1"/>
    <w:rsid w:val="006E0087"/>
    <w:rsid w:val="006E04BC"/>
    <w:rsid w:val="006E1307"/>
    <w:rsid w:val="006E157A"/>
    <w:rsid w:val="006E16CA"/>
    <w:rsid w:val="006E55C0"/>
    <w:rsid w:val="006E6901"/>
    <w:rsid w:val="006E7A7E"/>
    <w:rsid w:val="006F0345"/>
    <w:rsid w:val="006F04AA"/>
    <w:rsid w:val="006F1BD0"/>
    <w:rsid w:val="006F2698"/>
    <w:rsid w:val="006F614B"/>
    <w:rsid w:val="006F6665"/>
    <w:rsid w:val="006F7A0D"/>
    <w:rsid w:val="007073A3"/>
    <w:rsid w:val="00707A01"/>
    <w:rsid w:val="007106AB"/>
    <w:rsid w:val="00714455"/>
    <w:rsid w:val="00714CD1"/>
    <w:rsid w:val="00714E09"/>
    <w:rsid w:val="0071563D"/>
    <w:rsid w:val="00715E39"/>
    <w:rsid w:val="00716AA0"/>
    <w:rsid w:val="007176C8"/>
    <w:rsid w:val="00720B4B"/>
    <w:rsid w:val="0072161C"/>
    <w:rsid w:val="007217E2"/>
    <w:rsid w:val="00722BE8"/>
    <w:rsid w:val="0072428A"/>
    <w:rsid w:val="00725369"/>
    <w:rsid w:val="007254F7"/>
    <w:rsid w:val="007341E8"/>
    <w:rsid w:val="00735497"/>
    <w:rsid w:val="00737A91"/>
    <w:rsid w:val="0074026E"/>
    <w:rsid w:val="00740519"/>
    <w:rsid w:val="0074215E"/>
    <w:rsid w:val="00745450"/>
    <w:rsid w:val="00746CC0"/>
    <w:rsid w:val="00747428"/>
    <w:rsid w:val="0075024A"/>
    <w:rsid w:val="00751C78"/>
    <w:rsid w:val="007520DA"/>
    <w:rsid w:val="0075271D"/>
    <w:rsid w:val="00752E7A"/>
    <w:rsid w:val="007571E1"/>
    <w:rsid w:val="007578D8"/>
    <w:rsid w:val="00760B59"/>
    <w:rsid w:val="00761970"/>
    <w:rsid w:val="0076384D"/>
    <w:rsid w:val="00763A71"/>
    <w:rsid w:val="00764FBB"/>
    <w:rsid w:val="007651A4"/>
    <w:rsid w:val="00766860"/>
    <w:rsid w:val="00766C32"/>
    <w:rsid w:val="00767312"/>
    <w:rsid w:val="007673EE"/>
    <w:rsid w:val="00771D62"/>
    <w:rsid w:val="007725C7"/>
    <w:rsid w:val="007725CE"/>
    <w:rsid w:val="007734B8"/>
    <w:rsid w:val="00773C2E"/>
    <w:rsid w:val="007740EA"/>
    <w:rsid w:val="0077435D"/>
    <w:rsid w:val="00775F48"/>
    <w:rsid w:val="007771A4"/>
    <w:rsid w:val="0077776B"/>
    <w:rsid w:val="00777994"/>
    <w:rsid w:val="00777AEF"/>
    <w:rsid w:val="00780300"/>
    <w:rsid w:val="0078353C"/>
    <w:rsid w:val="00784124"/>
    <w:rsid w:val="00784BA7"/>
    <w:rsid w:val="00784BCC"/>
    <w:rsid w:val="007868FA"/>
    <w:rsid w:val="00787F44"/>
    <w:rsid w:val="0079092A"/>
    <w:rsid w:val="00791ADA"/>
    <w:rsid w:val="00792474"/>
    <w:rsid w:val="007935A2"/>
    <w:rsid w:val="0079499C"/>
    <w:rsid w:val="00795E70"/>
    <w:rsid w:val="007A1035"/>
    <w:rsid w:val="007A213F"/>
    <w:rsid w:val="007A2B2A"/>
    <w:rsid w:val="007A2E14"/>
    <w:rsid w:val="007A380B"/>
    <w:rsid w:val="007A4D2B"/>
    <w:rsid w:val="007A6CDD"/>
    <w:rsid w:val="007A720E"/>
    <w:rsid w:val="007B4D63"/>
    <w:rsid w:val="007C02DE"/>
    <w:rsid w:val="007C05C7"/>
    <w:rsid w:val="007C0D9C"/>
    <w:rsid w:val="007C0FB1"/>
    <w:rsid w:val="007C11A5"/>
    <w:rsid w:val="007C1811"/>
    <w:rsid w:val="007C2CC5"/>
    <w:rsid w:val="007C346E"/>
    <w:rsid w:val="007C6914"/>
    <w:rsid w:val="007C77E3"/>
    <w:rsid w:val="007D01E1"/>
    <w:rsid w:val="007D1840"/>
    <w:rsid w:val="007D1B81"/>
    <w:rsid w:val="007D558C"/>
    <w:rsid w:val="007D7E1B"/>
    <w:rsid w:val="007E0BE0"/>
    <w:rsid w:val="007E1826"/>
    <w:rsid w:val="007E2D59"/>
    <w:rsid w:val="007E446E"/>
    <w:rsid w:val="007E4577"/>
    <w:rsid w:val="007E4C55"/>
    <w:rsid w:val="007E5269"/>
    <w:rsid w:val="007F021B"/>
    <w:rsid w:val="007F2540"/>
    <w:rsid w:val="007F2DD3"/>
    <w:rsid w:val="007F350C"/>
    <w:rsid w:val="007F474B"/>
    <w:rsid w:val="007F55B1"/>
    <w:rsid w:val="007F5AB6"/>
    <w:rsid w:val="007F5E25"/>
    <w:rsid w:val="0080082B"/>
    <w:rsid w:val="00800EF5"/>
    <w:rsid w:val="00800F71"/>
    <w:rsid w:val="0080498F"/>
    <w:rsid w:val="00805972"/>
    <w:rsid w:val="00810050"/>
    <w:rsid w:val="008103ED"/>
    <w:rsid w:val="008113A6"/>
    <w:rsid w:val="00813AC3"/>
    <w:rsid w:val="00813FE8"/>
    <w:rsid w:val="0081416D"/>
    <w:rsid w:val="008145CC"/>
    <w:rsid w:val="00814FB9"/>
    <w:rsid w:val="0082428A"/>
    <w:rsid w:val="00825721"/>
    <w:rsid w:val="00825CEE"/>
    <w:rsid w:val="008276EF"/>
    <w:rsid w:val="00832AF3"/>
    <w:rsid w:val="00833DDF"/>
    <w:rsid w:val="00834BD6"/>
    <w:rsid w:val="00835BB5"/>
    <w:rsid w:val="00835F36"/>
    <w:rsid w:val="008363CA"/>
    <w:rsid w:val="00843E01"/>
    <w:rsid w:val="008445A1"/>
    <w:rsid w:val="00844673"/>
    <w:rsid w:val="008472BA"/>
    <w:rsid w:val="0084771E"/>
    <w:rsid w:val="00847FF9"/>
    <w:rsid w:val="0085164B"/>
    <w:rsid w:val="00851D7E"/>
    <w:rsid w:val="00851DEB"/>
    <w:rsid w:val="008520D5"/>
    <w:rsid w:val="00857EDD"/>
    <w:rsid w:val="00861D25"/>
    <w:rsid w:val="00864296"/>
    <w:rsid w:val="008646F3"/>
    <w:rsid w:val="0086626C"/>
    <w:rsid w:val="008674B9"/>
    <w:rsid w:val="008700F9"/>
    <w:rsid w:val="00870D8B"/>
    <w:rsid w:val="00871DFF"/>
    <w:rsid w:val="00880273"/>
    <w:rsid w:val="00890097"/>
    <w:rsid w:val="008900B2"/>
    <w:rsid w:val="0089165A"/>
    <w:rsid w:val="00895186"/>
    <w:rsid w:val="00896194"/>
    <w:rsid w:val="00896351"/>
    <w:rsid w:val="0089687A"/>
    <w:rsid w:val="008975D5"/>
    <w:rsid w:val="008A056D"/>
    <w:rsid w:val="008A1978"/>
    <w:rsid w:val="008A1DB7"/>
    <w:rsid w:val="008A227C"/>
    <w:rsid w:val="008A55B0"/>
    <w:rsid w:val="008A76E5"/>
    <w:rsid w:val="008A7D41"/>
    <w:rsid w:val="008B05AB"/>
    <w:rsid w:val="008B16C9"/>
    <w:rsid w:val="008B2125"/>
    <w:rsid w:val="008B62F5"/>
    <w:rsid w:val="008B6FCC"/>
    <w:rsid w:val="008B7287"/>
    <w:rsid w:val="008C18F9"/>
    <w:rsid w:val="008C202C"/>
    <w:rsid w:val="008C49B3"/>
    <w:rsid w:val="008C49E7"/>
    <w:rsid w:val="008C4ADF"/>
    <w:rsid w:val="008C5DC8"/>
    <w:rsid w:val="008C681F"/>
    <w:rsid w:val="008C692E"/>
    <w:rsid w:val="008D1490"/>
    <w:rsid w:val="008D1E75"/>
    <w:rsid w:val="008D4739"/>
    <w:rsid w:val="008D70ED"/>
    <w:rsid w:val="008E04D0"/>
    <w:rsid w:val="008E2FA9"/>
    <w:rsid w:val="008E3DCE"/>
    <w:rsid w:val="008E436A"/>
    <w:rsid w:val="008E44B3"/>
    <w:rsid w:val="008E50C7"/>
    <w:rsid w:val="008E64A2"/>
    <w:rsid w:val="008E6CE8"/>
    <w:rsid w:val="008F1D8E"/>
    <w:rsid w:val="008F20C9"/>
    <w:rsid w:val="008F279B"/>
    <w:rsid w:val="008F2EBA"/>
    <w:rsid w:val="008F30B2"/>
    <w:rsid w:val="008F3ACB"/>
    <w:rsid w:val="008F3C9B"/>
    <w:rsid w:val="008F4F87"/>
    <w:rsid w:val="008F6011"/>
    <w:rsid w:val="008F6E9D"/>
    <w:rsid w:val="008F70D9"/>
    <w:rsid w:val="008F7FDE"/>
    <w:rsid w:val="00900343"/>
    <w:rsid w:val="00901174"/>
    <w:rsid w:val="00901C16"/>
    <w:rsid w:val="009021EF"/>
    <w:rsid w:val="009029CA"/>
    <w:rsid w:val="0090350B"/>
    <w:rsid w:val="00903EF8"/>
    <w:rsid w:val="009048F8"/>
    <w:rsid w:val="009051B7"/>
    <w:rsid w:val="009060E7"/>
    <w:rsid w:val="009060F8"/>
    <w:rsid w:val="009078BF"/>
    <w:rsid w:val="00907932"/>
    <w:rsid w:val="00907E73"/>
    <w:rsid w:val="00910653"/>
    <w:rsid w:val="00910FBC"/>
    <w:rsid w:val="009116A7"/>
    <w:rsid w:val="00913D91"/>
    <w:rsid w:val="00914FE6"/>
    <w:rsid w:val="009214C4"/>
    <w:rsid w:val="00921686"/>
    <w:rsid w:val="009219FB"/>
    <w:rsid w:val="009238E9"/>
    <w:rsid w:val="0092533C"/>
    <w:rsid w:val="00925975"/>
    <w:rsid w:val="00926E57"/>
    <w:rsid w:val="00926F51"/>
    <w:rsid w:val="0092727F"/>
    <w:rsid w:val="00934C80"/>
    <w:rsid w:val="00935896"/>
    <w:rsid w:val="00935BE2"/>
    <w:rsid w:val="00936FB9"/>
    <w:rsid w:val="00940810"/>
    <w:rsid w:val="0094251A"/>
    <w:rsid w:val="009434CC"/>
    <w:rsid w:val="00943D9E"/>
    <w:rsid w:val="009449A3"/>
    <w:rsid w:val="00944FA3"/>
    <w:rsid w:val="0094719E"/>
    <w:rsid w:val="009471B1"/>
    <w:rsid w:val="00947653"/>
    <w:rsid w:val="009503A3"/>
    <w:rsid w:val="00950CFB"/>
    <w:rsid w:val="00951164"/>
    <w:rsid w:val="00951B46"/>
    <w:rsid w:val="00952567"/>
    <w:rsid w:val="00952889"/>
    <w:rsid w:val="0095534B"/>
    <w:rsid w:val="00960B1E"/>
    <w:rsid w:val="00961423"/>
    <w:rsid w:val="0096311E"/>
    <w:rsid w:val="009656BC"/>
    <w:rsid w:val="009658F0"/>
    <w:rsid w:val="00966B82"/>
    <w:rsid w:val="00967259"/>
    <w:rsid w:val="00970E77"/>
    <w:rsid w:val="00970EA3"/>
    <w:rsid w:val="00970FC8"/>
    <w:rsid w:val="00971CF7"/>
    <w:rsid w:val="009724CC"/>
    <w:rsid w:val="00973A81"/>
    <w:rsid w:val="00974B64"/>
    <w:rsid w:val="009752FC"/>
    <w:rsid w:val="00984356"/>
    <w:rsid w:val="0098672D"/>
    <w:rsid w:val="0099012B"/>
    <w:rsid w:val="00990584"/>
    <w:rsid w:val="0099071B"/>
    <w:rsid w:val="00990D36"/>
    <w:rsid w:val="00991B22"/>
    <w:rsid w:val="009925BE"/>
    <w:rsid w:val="00992F81"/>
    <w:rsid w:val="00993F53"/>
    <w:rsid w:val="00994C69"/>
    <w:rsid w:val="00995E63"/>
    <w:rsid w:val="00996C93"/>
    <w:rsid w:val="00997856"/>
    <w:rsid w:val="00997F6F"/>
    <w:rsid w:val="009A0F69"/>
    <w:rsid w:val="009B0E1A"/>
    <w:rsid w:val="009B4705"/>
    <w:rsid w:val="009B511C"/>
    <w:rsid w:val="009B51D3"/>
    <w:rsid w:val="009B5ED5"/>
    <w:rsid w:val="009B73A0"/>
    <w:rsid w:val="009C0827"/>
    <w:rsid w:val="009C15F1"/>
    <w:rsid w:val="009C1AC3"/>
    <w:rsid w:val="009C34E3"/>
    <w:rsid w:val="009C3A12"/>
    <w:rsid w:val="009C42BC"/>
    <w:rsid w:val="009C42D3"/>
    <w:rsid w:val="009D08E5"/>
    <w:rsid w:val="009D0B70"/>
    <w:rsid w:val="009D167E"/>
    <w:rsid w:val="009D192A"/>
    <w:rsid w:val="009D4592"/>
    <w:rsid w:val="009E075F"/>
    <w:rsid w:val="009E1404"/>
    <w:rsid w:val="009E1727"/>
    <w:rsid w:val="009E41E6"/>
    <w:rsid w:val="009E496A"/>
    <w:rsid w:val="009E5F93"/>
    <w:rsid w:val="009E63CD"/>
    <w:rsid w:val="009E70F6"/>
    <w:rsid w:val="009E7A92"/>
    <w:rsid w:val="009E7C13"/>
    <w:rsid w:val="009F3324"/>
    <w:rsid w:val="009F3E86"/>
    <w:rsid w:val="009F4006"/>
    <w:rsid w:val="009F528C"/>
    <w:rsid w:val="00A00DBC"/>
    <w:rsid w:val="00A01294"/>
    <w:rsid w:val="00A020D2"/>
    <w:rsid w:val="00A02F28"/>
    <w:rsid w:val="00A06084"/>
    <w:rsid w:val="00A1069C"/>
    <w:rsid w:val="00A10B84"/>
    <w:rsid w:val="00A12944"/>
    <w:rsid w:val="00A13644"/>
    <w:rsid w:val="00A13E9C"/>
    <w:rsid w:val="00A14532"/>
    <w:rsid w:val="00A15959"/>
    <w:rsid w:val="00A162F2"/>
    <w:rsid w:val="00A16595"/>
    <w:rsid w:val="00A17194"/>
    <w:rsid w:val="00A206BF"/>
    <w:rsid w:val="00A23C1E"/>
    <w:rsid w:val="00A2429C"/>
    <w:rsid w:val="00A33518"/>
    <w:rsid w:val="00A33DC7"/>
    <w:rsid w:val="00A36185"/>
    <w:rsid w:val="00A4047B"/>
    <w:rsid w:val="00A40744"/>
    <w:rsid w:val="00A40C3B"/>
    <w:rsid w:val="00A4232D"/>
    <w:rsid w:val="00A436C2"/>
    <w:rsid w:val="00A4411A"/>
    <w:rsid w:val="00A44768"/>
    <w:rsid w:val="00A452CB"/>
    <w:rsid w:val="00A515D6"/>
    <w:rsid w:val="00A51688"/>
    <w:rsid w:val="00A569DD"/>
    <w:rsid w:val="00A56A0F"/>
    <w:rsid w:val="00A57239"/>
    <w:rsid w:val="00A572D1"/>
    <w:rsid w:val="00A5740D"/>
    <w:rsid w:val="00A60541"/>
    <w:rsid w:val="00A60B56"/>
    <w:rsid w:val="00A60D1C"/>
    <w:rsid w:val="00A61AB9"/>
    <w:rsid w:val="00A624EA"/>
    <w:rsid w:val="00A62E56"/>
    <w:rsid w:val="00A64E35"/>
    <w:rsid w:val="00A65AC9"/>
    <w:rsid w:val="00A67184"/>
    <w:rsid w:val="00A67284"/>
    <w:rsid w:val="00A679E0"/>
    <w:rsid w:val="00A70D60"/>
    <w:rsid w:val="00A71A18"/>
    <w:rsid w:val="00A720EA"/>
    <w:rsid w:val="00A724D3"/>
    <w:rsid w:val="00A73724"/>
    <w:rsid w:val="00A74EB7"/>
    <w:rsid w:val="00A8032F"/>
    <w:rsid w:val="00A806F5"/>
    <w:rsid w:val="00A839A5"/>
    <w:rsid w:val="00A83BBD"/>
    <w:rsid w:val="00A85E17"/>
    <w:rsid w:val="00A8615A"/>
    <w:rsid w:val="00A86C29"/>
    <w:rsid w:val="00A90120"/>
    <w:rsid w:val="00A90E20"/>
    <w:rsid w:val="00A916B2"/>
    <w:rsid w:val="00A91AD9"/>
    <w:rsid w:val="00A92327"/>
    <w:rsid w:val="00A929BC"/>
    <w:rsid w:val="00A94471"/>
    <w:rsid w:val="00A94AC6"/>
    <w:rsid w:val="00A96EA9"/>
    <w:rsid w:val="00A971DF"/>
    <w:rsid w:val="00AA3B4B"/>
    <w:rsid w:val="00AA49C1"/>
    <w:rsid w:val="00AB06FA"/>
    <w:rsid w:val="00AB14D2"/>
    <w:rsid w:val="00AB1F1E"/>
    <w:rsid w:val="00AB24E7"/>
    <w:rsid w:val="00AB4EB0"/>
    <w:rsid w:val="00AB5734"/>
    <w:rsid w:val="00AB6C1D"/>
    <w:rsid w:val="00AB7BA3"/>
    <w:rsid w:val="00AC120F"/>
    <w:rsid w:val="00AC5076"/>
    <w:rsid w:val="00AC7FB9"/>
    <w:rsid w:val="00AD01BE"/>
    <w:rsid w:val="00AD0C89"/>
    <w:rsid w:val="00AD160F"/>
    <w:rsid w:val="00AD1C06"/>
    <w:rsid w:val="00AD38BB"/>
    <w:rsid w:val="00AD40EB"/>
    <w:rsid w:val="00AD5DC6"/>
    <w:rsid w:val="00AD6273"/>
    <w:rsid w:val="00AD65E3"/>
    <w:rsid w:val="00AD75AE"/>
    <w:rsid w:val="00AE1950"/>
    <w:rsid w:val="00AE1996"/>
    <w:rsid w:val="00AE2772"/>
    <w:rsid w:val="00AE2C15"/>
    <w:rsid w:val="00AE3137"/>
    <w:rsid w:val="00AE3AEB"/>
    <w:rsid w:val="00AE5000"/>
    <w:rsid w:val="00AE509C"/>
    <w:rsid w:val="00AE684D"/>
    <w:rsid w:val="00AE7F80"/>
    <w:rsid w:val="00AF03AE"/>
    <w:rsid w:val="00AF0570"/>
    <w:rsid w:val="00AF6F0A"/>
    <w:rsid w:val="00B0105C"/>
    <w:rsid w:val="00B01517"/>
    <w:rsid w:val="00B01F43"/>
    <w:rsid w:val="00B02EC6"/>
    <w:rsid w:val="00B031AA"/>
    <w:rsid w:val="00B03BF9"/>
    <w:rsid w:val="00B03EE8"/>
    <w:rsid w:val="00B0459F"/>
    <w:rsid w:val="00B0585D"/>
    <w:rsid w:val="00B06300"/>
    <w:rsid w:val="00B064C4"/>
    <w:rsid w:val="00B10264"/>
    <w:rsid w:val="00B1064D"/>
    <w:rsid w:val="00B10E3D"/>
    <w:rsid w:val="00B132E6"/>
    <w:rsid w:val="00B13D14"/>
    <w:rsid w:val="00B14DA7"/>
    <w:rsid w:val="00B15740"/>
    <w:rsid w:val="00B15A0E"/>
    <w:rsid w:val="00B16554"/>
    <w:rsid w:val="00B165A0"/>
    <w:rsid w:val="00B16BBD"/>
    <w:rsid w:val="00B20941"/>
    <w:rsid w:val="00B21A50"/>
    <w:rsid w:val="00B2241A"/>
    <w:rsid w:val="00B2463B"/>
    <w:rsid w:val="00B32863"/>
    <w:rsid w:val="00B337E5"/>
    <w:rsid w:val="00B339A6"/>
    <w:rsid w:val="00B35B45"/>
    <w:rsid w:val="00B364CA"/>
    <w:rsid w:val="00B37BC1"/>
    <w:rsid w:val="00B43D0A"/>
    <w:rsid w:val="00B44829"/>
    <w:rsid w:val="00B4526B"/>
    <w:rsid w:val="00B47378"/>
    <w:rsid w:val="00B50D53"/>
    <w:rsid w:val="00B50F9D"/>
    <w:rsid w:val="00B52319"/>
    <w:rsid w:val="00B53CEE"/>
    <w:rsid w:val="00B54DCA"/>
    <w:rsid w:val="00B551D0"/>
    <w:rsid w:val="00B5556F"/>
    <w:rsid w:val="00B558D2"/>
    <w:rsid w:val="00B55B66"/>
    <w:rsid w:val="00B55B70"/>
    <w:rsid w:val="00B57F49"/>
    <w:rsid w:val="00B62618"/>
    <w:rsid w:val="00B6280A"/>
    <w:rsid w:val="00B6317A"/>
    <w:rsid w:val="00B666A0"/>
    <w:rsid w:val="00B702E0"/>
    <w:rsid w:val="00B70C9D"/>
    <w:rsid w:val="00B71B54"/>
    <w:rsid w:val="00B75724"/>
    <w:rsid w:val="00B76C72"/>
    <w:rsid w:val="00B779E2"/>
    <w:rsid w:val="00B82F74"/>
    <w:rsid w:val="00B8341D"/>
    <w:rsid w:val="00B83D82"/>
    <w:rsid w:val="00B83F38"/>
    <w:rsid w:val="00B84F0E"/>
    <w:rsid w:val="00B851AF"/>
    <w:rsid w:val="00B85575"/>
    <w:rsid w:val="00B86C62"/>
    <w:rsid w:val="00B877C8"/>
    <w:rsid w:val="00B90F02"/>
    <w:rsid w:val="00B912B7"/>
    <w:rsid w:val="00B92353"/>
    <w:rsid w:val="00B92833"/>
    <w:rsid w:val="00B93057"/>
    <w:rsid w:val="00BA038A"/>
    <w:rsid w:val="00BA3A91"/>
    <w:rsid w:val="00BA6608"/>
    <w:rsid w:val="00BA691C"/>
    <w:rsid w:val="00BB033D"/>
    <w:rsid w:val="00BB1ABB"/>
    <w:rsid w:val="00BB367B"/>
    <w:rsid w:val="00BB48E9"/>
    <w:rsid w:val="00BB578D"/>
    <w:rsid w:val="00BB61BE"/>
    <w:rsid w:val="00BB6E08"/>
    <w:rsid w:val="00BC19C9"/>
    <w:rsid w:val="00BC2C1A"/>
    <w:rsid w:val="00BC2F60"/>
    <w:rsid w:val="00BC4DBD"/>
    <w:rsid w:val="00BC5EA2"/>
    <w:rsid w:val="00BC6FF4"/>
    <w:rsid w:val="00BD085A"/>
    <w:rsid w:val="00BD0EF4"/>
    <w:rsid w:val="00BD39B5"/>
    <w:rsid w:val="00BD3B37"/>
    <w:rsid w:val="00BD403A"/>
    <w:rsid w:val="00BD707E"/>
    <w:rsid w:val="00BD763F"/>
    <w:rsid w:val="00BE02B0"/>
    <w:rsid w:val="00BE26FB"/>
    <w:rsid w:val="00BE34BF"/>
    <w:rsid w:val="00BE4232"/>
    <w:rsid w:val="00BE520E"/>
    <w:rsid w:val="00BE597A"/>
    <w:rsid w:val="00BF002B"/>
    <w:rsid w:val="00BF09E8"/>
    <w:rsid w:val="00BF1B36"/>
    <w:rsid w:val="00BF2881"/>
    <w:rsid w:val="00BF28F2"/>
    <w:rsid w:val="00BF29C7"/>
    <w:rsid w:val="00BF2FCC"/>
    <w:rsid w:val="00BF3694"/>
    <w:rsid w:val="00BF503B"/>
    <w:rsid w:val="00C035A0"/>
    <w:rsid w:val="00C03991"/>
    <w:rsid w:val="00C0500C"/>
    <w:rsid w:val="00C052B0"/>
    <w:rsid w:val="00C05D6B"/>
    <w:rsid w:val="00C06E84"/>
    <w:rsid w:val="00C078D4"/>
    <w:rsid w:val="00C113BB"/>
    <w:rsid w:val="00C12D43"/>
    <w:rsid w:val="00C1342E"/>
    <w:rsid w:val="00C13BF7"/>
    <w:rsid w:val="00C1405A"/>
    <w:rsid w:val="00C15429"/>
    <w:rsid w:val="00C179FE"/>
    <w:rsid w:val="00C17C7F"/>
    <w:rsid w:val="00C21094"/>
    <w:rsid w:val="00C21A00"/>
    <w:rsid w:val="00C22916"/>
    <w:rsid w:val="00C22A67"/>
    <w:rsid w:val="00C235E9"/>
    <w:rsid w:val="00C23DD2"/>
    <w:rsid w:val="00C321E9"/>
    <w:rsid w:val="00C32E0D"/>
    <w:rsid w:val="00C34A63"/>
    <w:rsid w:val="00C35D7F"/>
    <w:rsid w:val="00C407C3"/>
    <w:rsid w:val="00C41DE6"/>
    <w:rsid w:val="00C43645"/>
    <w:rsid w:val="00C46383"/>
    <w:rsid w:val="00C47096"/>
    <w:rsid w:val="00C5034C"/>
    <w:rsid w:val="00C52103"/>
    <w:rsid w:val="00C543D2"/>
    <w:rsid w:val="00C55852"/>
    <w:rsid w:val="00C57C01"/>
    <w:rsid w:val="00C609EF"/>
    <w:rsid w:val="00C613A5"/>
    <w:rsid w:val="00C614EB"/>
    <w:rsid w:val="00C6184A"/>
    <w:rsid w:val="00C632C6"/>
    <w:rsid w:val="00C63E1F"/>
    <w:rsid w:val="00C64731"/>
    <w:rsid w:val="00C64D6D"/>
    <w:rsid w:val="00C6550B"/>
    <w:rsid w:val="00C65DEB"/>
    <w:rsid w:val="00C6634F"/>
    <w:rsid w:val="00C67C59"/>
    <w:rsid w:val="00C72237"/>
    <w:rsid w:val="00C7459C"/>
    <w:rsid w:val="00C74D1E"/>
    <w:rsid w:val="00C769A4"/>
    <w:rsid w:val="00C77456"/>
    <w:rsid w:val="00C81A32"/>
    <w:rsid w:val="00C81CCB"/>
    <w:rsid w:val="00C8359C"/>
    <w:rsid w:val="00C86215"/>
    <w:rsid w:val="00C87435"/>
    <w:rsid w:val="00C9077B"/>
    <w:rsid w:val="00C91013"/>
    <w:rsid w:val="00C92524"/>
    <w:rsid w:val="00C956BA"/>
    <w:rsid w:val="00C96C4E"/>
    <w:rsid w:val="00C96E87"/>
    <w:rsid w:val="00CA0922"/>
    <w:rsid w:val="00CB142F"/>
    <w:rsid w:val="00CB378E"/>
    <w:rsid w:val="00CB3BCE"/>
    <w:rsid w:val="00CB551A"/>
    <w:rsid w:val="00CB5965"/>
    <w:rsid w:val="00CB75FC"/>
    <w:rsid w:val="00CC098E"/>
    <w:rsid w:val="00CC62B4"/>
    <w:rsid w:val="00CC76A1"/>
    <w:rsid w:val="00CC787E"/>
    <w:rsid w:val="00CD04AD"/>
    <w:rsid w:val="00CD117A"/>
    <w:rsid w:val="00CD3211"/>
    <w:rsid w:val="00CD3927"/>
    <w:rsid w:val="00CD6BCF"/>
    <w:rsid w:val="00CD6FFA"/>
    <w:rsid w:val="00CE10DA"/>
    <w:rsid w:val="00CE10E9"/>
    <w:rsid w:val="00CE1BC2"/>
    <w:rsid w:val="00CE2FF8"/>
    <w:rsid w:val="00CE69D7"/>
    <w:rsid w:val="00CE71CD"/>
    <w:rsid w:val="00CE7694"/>
    <w:rsid w:val="00CF10D5"/>
    <w:rsid w:val="00CF1195"/>
    <w:rsid w:val="00CF1CC6"/>
    <w:rsid w:val="00CF1CD6"/>
    <w:rsid w:val="00CF206A"/>
    <w:rsid w:val="00CF240A"/>
    <w:rsid w:val="00CF2E1D"/>
    <w:rsid w:val="00CF39A9"/>
    <w:rsid w:val="00CF3B36"/>
    <w:rsid w:val="00CF43D7"/>
    <w:rsid w:val="00CF4925"/>
    <w:rsid w:val="00CF66D3"/>
    <w:rsid w:val="00CF690C"/>
    <w:rsid w:val="00CF749A"/>
    <w:rsid w:val="00D02ACA"/>
    <w:rsid w:val="00D055D6"/>
    <w:rsid w:val="00D057AB"/>
    <w:rsid w:val="00D12764"/>
    <w:rsid w:val="00D12A56"/>
    <w:rsid w:val="00D15D21"/>
    <w:rsid w:val="00D20762"/>
    <w:rsid w:val="00D226FA"/>
    <w:rsid w:val="00D23570"/>
    <w:rsid w:val="00D23E02"/>
    <w:rsid w:val="00D2468F"/>
    <w:rsid w:val="00D2560E"/>
    <w:rsid w:val="00D3079B"/>
    <w:rsid w:val="00D30A7A"/>
    <w:rsid w:val="00D336DA"/>
    <w:rsid w:val="00D33C7B"/>
    <w:rsid w:val="00D35E26"/>
    <w:rsid w:val="00D373DC"/>
    <w:rsid w:val="00D37611"/>
    <w:rsid w:val="00D37858"/>
    <w:rsid w:val="00D41138"/>
    <w:rsid w:val="00D4262E"/>
    <w:rsid w:val="00D45D85"/>
    <w:rsid w:val="00D461EF"/>
    <w:rsid w:val="00D46251"/>
    <w:rsid w:val="00D46273"/>
    <w:rsid w:val="00D469AA"/>
    <w:rsid w:val="00D46A63"/>
    <w:rsid w:val="00D50334"/>
    <w:rsid w:val="00D511F9"/>
    <w:rsid w:val="00D514D8"/>
    <w:rsid w:val="00D53C93"/>
    <w:rsid w:val="00D54930"/>
    <w:rsid w:val="00D55F11"/>
    <w:rsid w:val="00D57A5D"/>
    <w:rsid w:val="00D6160D"/>
    <w:rsid w:val="00D62C7B"/>
    <w:rsid w:val="00D6323C"/>
    <w:rsid w:val="00D64D4F"/>
    <w:rsid w:val="00D653B1"/>
    <w:rsid w:val="00D6578A"/>
    <w:rsid w:val="00D72093"/>
    <w:rsid w:val="00D7438C"/>
    <w:rsid w:val="00D75444"/>
    <w:rsid w:val="00D754AC"/>
    <w:rsid w:val="00D77B6A"/>
    <w:rsid w:val="00D77F2A"/>
    <w:rsid w:val="00D804FD"/>
    <w:rsid w:val="00D809B1"/>
    <w:rsid w:val="00D809F4"/>
    <w:rsid w:val="00D80DA2"/>
    <w:rsid w:val="00D8266F"/>
    <w:rsid w:val="00D82B12"/>
    <w:rsid w:val="00D84B24"/>
    <w:rsid w:val="00D85935"/>
    <w:rsid w:val="00D86352"/>
    <w:rsid w:val="00D86E3B"/>
    <w:rsid w:val="00D86EDC"/>
    <w:rsid w:val="00D9046B"/>
    <w:rsid w:val="00D91301"/>
    <w:rsid w:val="00D9177B"/>
    <w:rsid w:val="00D922CD"/>
    <w:rsid w:val="00D93F92"/>
    <w:rsid w:val="00D9417C"/>
    <w:rsid w:val="00D96309"/>
    <w:rsid w:val="00D9697D"/>
    <w:rsid w:val="00D979BC"/>
    <w:rsid w:val="00DA11AA"/>
    <w:rsid w:val="00DA163E"/>
    <w:rsid w:val="00DA1F05"/>
    <w:rsid w:val="00DA2914"/>
    <w:rsid w:val="00DA2A53"/>
    <w:rsid w:val="00DA3A23"/>
    <w:rsid w:val="00DA5572"/>
    <w:rsid w:val="00DA744B"/>
    <w:rsid w:val="00DA7F77"/>
    <w:rsid w:val="00DB0CD4"/>
    <w:rsid w:val="00DB23FB"/>
    <w:rsid w:val="00DB3211"/>
    <w:rsid w:val="00DB6A93"/>
    <w:rsid w:val="00DB6CFE"/>
    <w:rsid w:val="00DC0182"/>
    <w:rsid w:val="00DC22B4"/>
    <w:rsid w:val="00DC5D0D"/>
    <w:rsid w:val="00DC61A4"/>
    <w:rsid w:val="00DC71F2"/>
    <w:rsid w:val="00DC7C75"/>
    <w:rsid w:val="00DD0877"/>
    <w:rsid w:val="00DD1D76"/>
    <w:rsid w:val="00DD2AA9"/>
    <w:rsid w:val="00DD37F1"/>
    <w:rsid w:val="00DD3891"/>
    <w:rsid w:val="00DD415B"/>
    <w:rsid w:val="00DD6015"/>
    <w:rsid w:val="00DE08DA"/>
    <w:rsid w:val="00DE4EFE"/>
    <w:rsid w:val="00DE6197"/>
    <w:rsid w:val="00DF01BF"/>
    <w:rsid w:val="00DF0319"/>
    <w:rsid w:val="00DF0919"/>
    <w:rsid w:val="00DF3715"/>
    <w:rsid w:val="00DF4103"/>
    <w:rsid w:val="00DF416C"/>
    <w:rsid w:val="00DF47DF"/>
    <w:rsid w:val="00DF6939"/>
    <w:rsid w:val="00DF7E80"/>
    <w:rsid w:val="00E00822"/>
    <w:rsid w:val="00E01DFA"/>
    <w:rsid w:val="00E0254A"/>
    <w:rsid w:val="00E0363C"/>
    <w:rsid w:val="00E03936"/>
    <w:rsid w:val="00E0497C"/>
    <w:rsid w:val="00E06187"/>
    <w:rsid w:val="00E071E2"/>
    <w:rsid w:val="00E07B2B"/>
    <w:rsid w:val="00E07FAB"/>
    <w:rsid w:val="00E1000D"/>
    <w:rsid w:val="00E10186"/>
    <w:rsid w:val="00E10195"/>
    <w:rsid w:val="00E12C25"/>
    <w:rsid w:val="00E13A6E"/>
    <w:rsid w:val="00E1488B"/>
    <w:rsid w:val="00E15633"/>
    <w:rsid w:val="00E15C99"/>
    <w:rsid w:val="00E17AA8"/>
    <w:rsid w:val="00E2161D"/>
    <w:rsid w:val="00E23DD4"/>
    <w:rsid w:val="00E27182"/>
    <w:rsid w:val="00E30A18"/>
    <w:rsid w:val="00E30AC4"/>
    <w:rsid w:val="00E31945"/>
    <w:rsid w:val="00E32615"/>
    <w:rsid w:val="00E32C53"/>
    <w:rsid w:val="00E3304A"/>
    <w:rsid w:val="00E33938"/>
    <w:rsid w:val="00E33D14"/>
    <w:rsid w:val="00E34921"/>
    <w:rsid w:val="00E34CB9"/>
    <w:rsid w:val="00E35603"/>
    <w:rsid w:val="00E41D5A"/>
    <w:rsid w:val="00E41DD4"/>
    <w:rsid w:val="00E423B6"/>
    <w:rsid w:val="00E43898"/>
    <w:rsid w:val="00E44A6E"/>
    <w:rsid w:val="00E47542"/>
    <w:rsid w:val="00E5032B"/>
    <w:rsid w:val="00E508A3"/>
    <w:rsid w:val="00E50CB7"/>
    <w:rsid w:val="00E512CA"/>
    <w:rsid w:val="00E51323"/>
    <w:rsid w:val="00E52F56"/>
    <w:rsid w:val="00E563E7"/>
    <w:rsid w:val="00E57526"/>
    <w:rsid w:val="00E57856"/>
    <w:rsid w:val="00E60BD4"/>
    <w:rsid w:val="00E60F20"/>
    <w:rsid w:val="00E63200"/>
    <w:rsid w:val="00E64806"/>
    <w:rsid w:val="00E67044"/>
    <w:rsid w:val="00E67C70"/>
    <w:rsid w:val="00E70236"/>
    <w:rsid w:val="00E71176"/>
    <w:rsid w:val="00E7191F"/>
    <w:rsid w:val="00E739A0"/>
    <w:rsid w:val="00E77CD5"/>
    <w:rsid w:val="00E835EE"/>
    <w:rsid w:val="00E843B8"/>
    <w:rsid w:val="00E84584"/>
    <w:rsid w:val="00E85196"/>
    <w:rsid w:val="00E87DD8"/>
    <w:rsid w:val="00E9054F"/>
    <w:rsid w:val="00E91113"/>
    <w:rsid w:val="00E91E39"/>
    <w:rsid w:val="00E934ED"/>
    <w:rsid w:val="00E94C11"/>
    <w:rsid w:val="00E95F5A"/>
    <w:rsid w:val="00EA1141"/>
    <w:rsid w:val="00EA3318"/>
    <w:rsid w:val="00EA77CF"/>
    <w:rsid w:val="00EA7AE9"/>
    <w:rsid w:val="00EB28AE"/>
    <w:rsid w:val="00EB4241"/>
    <w:rsid w:val="00EB43D7"/>
    <w:rsid w:val="00EB6471"/>
    <w:rsid w:val="00EC0D22"/>
    <w:rsid w:val="00EC0E18"/>
    <w:rsid w:val="00EC1489"/>
    <w:rsid w:val="00EC2461"/>
    <w:rsid w:val="00EC552E"/>
    <w:rsid w:val="00EC74FD"/>
    <w:rsid w:val="00ED0C63"/>
    <w:rsid w:val="00ED156E"/>
    <w:rsid w:val="00ED16F1"/>
    <w:rsid w:val="00ED4CD6"/>
    <w:rsid w:val="00ED4ED5"/>
    <w:rsid w:val="00ED5BD9"/>
    <w:rsid w:val="00ED6201"/>
    <w:rsid w:val="00ED7028"/>
    <w:rsid w:val="00EE0022"/>
    <w:rsid w:val="00EE13F3"/>
    <w:rsid w:val="00EE2272"/>
    <w:rsid w:val="00EE2C1B"/>
    <w:rsid w:val="00EE3FC8"/>
    <w:rsid w:val="00EE435A"/>
    <w:rsid w:val="00EE43C5"/>
    <w:rsid w:val="00EE6011"/>
    <w:rsid w:val="00EF1A74"/>
    <w:rsid w:val="00EF329B"/>
    <w:rsid w:val="00EF3D0B"/>
    <w:rsid w:val="00EF7005"/>
    <w:rsid w:val="00EF7FDA"/>
    <w:rsid w:val="00F01449"/>
    <w:rsid w:val="00F016F5"/>
    <w:rsid w:val="00F02325"/>
    <w:rsid w:val="00F0262C"/>
    <w:rsid w:val="00F03279"/>
    <w:rsid w:val="00F03A67"/>
    <w:rsid w:val="00F044DE"/>
    <w:rsid w:val="00F057BB"/>
    <w:rsid w:val="00F07A8D"/>
    <w:rsid w:val="00F10126"/>
    <w:rsid w:val="00F131A8"/>
    <w:rsid w:val="00F13488"/>
    <w:rsid w:val="00F145FA"/>
    <w:rsid w:val="00F1528F"/>
    <w:rsid w:val="00F211F2"/>
    <w:rsid w:val="00F2160F"/>
    <w:rsid w:val="00F234D5"/>
    <w:rsid w:val="00F26D4F"/>
    <w:rsid w:val="00F31729"/>
    <w:rsid w:val="00F338DA"/>
    <w:rsid w:val="00F34EC5"/>
    <w:rsid w:val="00F36D49"/>
    <w:rsid w:val="00F36DC4"/>
    <w:rsid w:val="00F36EB8"/>
    <w:rsid w:val="00F377F4"/>
    <w:rsid w:val="00F4226A"/>
    <w:rsid w:val="00F42B0E"/>
    <w:rsid w:val="00F43308"/>
    <w:rsid w:val="00F443CC"/>
    <w:rsid w:val="00F5257E"/>
    <w:rsid w:val="00F55A18"/>
    <w:rsid w:val="00F5752C"/>
    <w:rsid w:val="00F57618"/>
    <w:rsid w:val="00F6018A"/>
    <w:rsid w:val="00F62019"/>
    <w:rsid w:val="00F6229D"/>
    <w:rsid w:val="00F63E8B"/>
    <w:rsid w:val="00F65241"/>
    <w:rsid w:val="00F70D1D"/>
    <w:rsid w:val="00F71074"/>
    <w:rsid w:val="00F71CD1"/>
    <w:rsid w:val="00F71D2A"/>
    <w:rsid w:val="00F74205"/>
    <w:rsid w:val="00F756B3"/>
    <w:rsid w:val="00F760E1"/>
    <w:rsid w:val="00F76277"/>
    <w:rsid w:val="00F76B24"/>
    <w:rsid w:val="00F80D4A"/>
    <w:rsid w:val="00F82C25"/>
    <w:rsid w:val="00F8373D"/>
    <w:rsid w:val="00F841A1"/>
    <w:rsid w:val="00F8544A"/>
    <w:rsid w:val="00F858EE"/>
    <w:rsid w:val="00F86759"/>
    <w:rsid w:val="00F86D2D"/>
    <w:rsid w:val="00F874D7"/>
    <w:rsid w:val="00F903E3"/>
    <w:rsid w:val="00F91153"/>
    <w:rsid w:val="00F91D01"/>
    <w:rsid w:val="00F92519"/>
    <w:rsid w:val="00F9254D"/>
    <w:rsid w:val="00F925BE"/>
    <w:rsid w:val="00F92734"/>
    <w:rsid w:val="00F95064"/>
    <w:rsid w:val="00F95E9E"/>
    <w:rsid w:val="00F96AC5"/>
    <w:rsid w:val="00F96EAC"/>
    <w:rsid w:val="00FA24D2"/>
    <w:rsid w:val="00FA5770"/>
    <w:rsid w:val="00FA6572"/>
    <w:rsid w:val="00FA7261"/>
    <w:rsid w:val="00FB15B2"/>
    <w:rsid w:val="00FB3E1D"/>
    <w:rsid w:val="00FB4D89"/>
    <w:rsid w:val="00FB50A5"/>
    <w:rsid w:val="00FB561F"/>
    <w:rsid w:val="00FB6A2A"/>
    <w:rsid w:val="00FC4AEA"/>
    <w:rsid w:val="00FD334C"/>
    <w:rsid w:val="00FD4C25"/>
    <w:rsid w:val="00FD5DDE"/>
    <w:rsid w:val="00FD7DB0"/>
    <w:rsid w:val="00FE045A"/>
    <w:rsid w:val="00FE06DA"/>
    <w:rsid w:val="00FE1643"/>
    <w:rsid w:val="00FE1842"/>
    <w:rsid w:val="00FE3093"/>
    <w:rsid w:val="00FE3708"/>
    <w:rsid w:val="00FE5E14"/>
    <w:rsid w:val="00FE5E15"/>
    <w:rsid w:val="00FE789F"/>
    <w:rsid w:val="00FF0016"/>
    <w:rsid w:val="00FF02B3"/>
    <w:rsid w:val="00FF0445"/>
    <w:rsid w:val="00FF045D"/>
    <w:rsid w:val="00FF0BAE"/>
    <w:rsid w:val="00FF164F"/>
    <w:rsid w:val="00FF1BE0"/>
    <w:rsid w:val="00FF23F1"/>
    <w:rsid w:val="00FF6C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A4E422-524B-4203-9492-1C9B0289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410BE7"/>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Paragraph1">
    <w:name w:val="List Paragraph1"/>
    <w:basedOn w:val="Normale"/>
    <w:uiPriority w:val="99"/>
    <w:rsid w:val="00AD65E3"/>
    <w:pPr>
      <w:spacing w:after="200" w:line="276" w:lineRule="auto"/>
      <w:ind w:left="720"/>
      <w:contextualSpacing/>
    </w:pPr>
    <w:rPr>
      <w:rFonts w:ascii="Calibri" w:hAnsi="Calibri"/>
      <w:sz w:val="22"/>
      <w:szCs w:val="22"/>
    </w:rPr>
  </w:style>
  <w:style w:type="paragraph" w:styleId="Intestazione">
    <w:name w:val="header"/>
    <w:basedOn w:val="Normale"/>
    <w:link w:val="IntestazioneCarattere"/>
    <w:uiPriority w:val="99"/>
    <w:rsid w:val="0016487B"/>
    <w:pPr>
      <w:tabs>
        <w:tab w:val="center" w:pos="4819"/>
        <w:tab w:val="right" w:pos="9638"/>
      </w:tabs>
    </w:pPr>
  </w:style>
  <w:style w:type="character" w:customStyle="1" w:styleId="IntestazioneCarattere">
    <w:name w:val="Intestazione Carattere"/>
    <w:basedOn w:val="Carpredefinitoparagrafo"/>
    <w:link w:val="Intestazione"/>
    <w:uiPriority w:val="99"/>
    <w:locked/>
    <w:rsid w:val="0016487B"/>
    <w:rPr>
      <w:rFonts w:cs="Times New Roman"/>
      <w:sz w:val="24"/>
      <w:szCs w:val="24"/>
      <w:lang w:eastAsia="en-US"/>
    </w:rPr>
  </w:style>
  <w:style w:type="paragraph" w:styleId="Pidipagina">
    <w:name w:val="footer"/>
    <w:basedOn w:val="Normale"/>
    <w:link w:val="PidipaginaCarattere"/>
    <w:uiPriority w:val="99"/>
    <w:rsid w:val="0016487B"/>
    <w:pPr>
      <w:tabs>
        <w:tab w:val="center" w:pos="4819"/>
        <w:tab w:val="right" w:pos="9638"/>
      </w:tabs>
    </w:pPr>
  </w:style>
  <w:style w:type="character" w:customStyle="1" w:styleId="PidipaginaCarattere">
    <w:name w:val="Piè di pagina Carattere"/>
    <w:basedOn w:val="Carpredefinitoparagrafo"/>
    <w:link w:val="Pidipagina"/>
    <w:uiPriority w:val="99"/>
    <w:locked/>
    <w:rsid w:val="0016487B"/>
    <w:rPr>
      <w:rFonts w:cs="Times New Roman"/>
      <w:sz w:val="24"/>
      <w:szCs w:val="24"/>
      <w:lang w:eastAsia="en-US"/>
    </w:rPr>
  </w:style>
  <w:style w:type="paragraph" w:styleId="Testofumetto">
    <w:name w:val="Balloon Text"/>
    <w:basedOn w:val="Normale"/>
    <w:link w:val="TestofumettoCarattere"/>
    <w:uiPriority w:val="99"/>
    <w:semiHidden/>
    <w:unhideWhenUsed/>
    <w:rsid w:val="00CE10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10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378E-832B-45EB-ABEA-05DDD650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2600</Words>
  <Characters>14823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OSSERVAZIONI UPI</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OSSERVAZIONI UPI</dc:title>
  <dc:subject/>
  <dc:creator>Palombelli</dc:creator>
  <cp:keywords/>
  <dc:description/>
  <cp:lastModifiedBy>A. Di Giammarco (Unione Province d'Italia)</cp:lastModifiedBy>
  <cp:revision>2</cp:revision>
  <cp:lastPrinted>2016-05-12T11:18:00Z</cp:lastPrinted>
  <dcterms:created xsi:type="dcterms:W3CDTF">2016-05-13T11:39:00Z</dcterms:created>
  <dcterms:modified xsi:type="dcterms:W3CDTF">2016-05-13T11:39:00Z</dcterms:modified>
</cp:coreProperties>
</file>