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C068" w14:textId="629B6ED7" w:rsidR="00467927" w:rsidRDefault="00C5082E" w:rsidP="00C5082E">
      <w:pPr>
        <w:jc w:val="center"/>
      </w:pPr>
      <w:r>
        <w:rPr>
          <w:noProof/>
        </w:rPr>
        <w:drawing>
          <wp:inline distT="0" distB="0" distL="0" distR="0" wp14:anchorId="5F499F22" wp14:editId="635F85C3">
            <wp:extent cx="2054352" cy="1694688"/>
            <wp:effectExtent l="0" t="0" r="3175" b="1270"/>
            <wp:docPr id="1" name="Immagine 1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_comple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8289C" w14:textId="719DEA3B" w:rsidR="00C5082E" w:rsidRDefault="00C5082E" w:rsidP="00C5082E">
      <w:pPr>
        <w:jc w:val="center"/>
      </w:pPr>
    </w:p>
    <w:p w14:paraId="522FBDC3" w14:textId="0C8FC413" w:rsidR="00C5082E" w:rsidRPr="00C5082E" w:rsidRDefault="00C5082E" w:rsidP="00C5082E">
      <w:pPr>
        <w:jc w:val="center"/>
        <w:rPr>
          <w:b/>
          <w:bCs/>
        </w:rPr>
      </w:pPr>
    </w:p>
    <w:p w14:paraId="2F773309" w14:textId="7D0B847D" w:rsidR="00FD0048" w:rsidRDefault="00777614" w:rsidP="00FD0048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 w:cs="Times New Roman"/>
          <w:b/>
          <w:bCs/>
          <w:sz w:val="32"/>
          <w:szCs w:val="32"/>
        </w:rPr>
        <w:t xml:space="preserve">A.S. </w:t>
      </w:r>
      <w:r w:rsidR="00C5082E" w:rsidRPr="00C5082E">
        <w:rPr>
          <w:rFonts w:asciiTheme="majorHAnsi" w:hAnsiTheme="majorHAnsi" w:cs="Times New Roman"/>
          <w:b/>
          <w:bCs/>
          <w:sz w:val="32"/>
          <w:szCs w:val="32"/>
        </w:rPr>
        <w:t xml:space="preserve">1883 </w:t>
      </w:r>
      <w:proofErr w:type="gramStart"/>
      <w:r w:rsidR="00C5082E" w:rsidRPr="00C5082E">
        <w:rPr>
          <w:rFonts w:asciiTheme="majorHAnsi" w:hAnsiTheme="majorHAnsi" w:cs="Times New Roman"/>
          <w:b/>
          <w:bCs/>
          <w:sz w:val="32"/>
          <w:szCs w:val="32"/>
        </w:rPr>
        <w:t xml:space="preserve">– </w:t>
      </w:r>
      <w:r w:rsidR="00FD0048">
        <w:rPr>
          <w:rFonts w:asciiTheme="majorHAnsi" w:hAnsiTheme="majorHAnsi" w:cs="Times New Roman"/>
          <w:b/>
          <w:bCs/>
          <w:sz w:val="32"/>
          <w:szCs w:val="32"/>
        </w:rPr>
        <w:t xml:space="preserve"> </w:t>
      </w:r>
      <w:r w:rsidR="00C5082E" w:rsidRPr="00C5082E">
        <w:rPr>
          <w:rFonts w:asciiTheme="majorHAnsi" w:hAnsiTheme="majorHAnsi" w:cs="Times New Roman"/>
          <w:b/>
          <w:bCs/>
          <w:sz w:val="32"/>
          <w:szCs w:val="32"/>
        </w:rPr>
        <w:t>DL</w:t>
      </w:r>
      <w:proofErr w:type="gramEnd"/>
      <w:r w:rsidR="00C5082E" w:rsidRPr="00C5082E">
        <w:rPr>
          <w:rFonts w:asciiTheme="majorHAnsi" w:hAnsiTheme="majorHAnsi" w:cs="Times New Roman"/>
          <w:b/>
          <w:bCs/>
          <w:sz w:val="32"/>
          <w:szCs w:val="32"/>
        </w:rPr>
        <w:t xml:space="preserve">  76/2020 “Semplificazioni”</w:t>
      </w:r>
      <w:r w:rsidR="00FD0048" w:rsidRPr="00FD0048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5492FB4D" w14:textId="77777777" w:rsidR="00777614" w:rsidRPr="00777614" w:rsidRDefault="00777614" w:rsidP="00777614">
      <w:pPr>
        <w:spacing w:before="0"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77614">
        <w:rPr>
          <w:rFonts w:asciiTheme="majorHAnsi" w:hAnsiTheme="majorHAnsi" w:cs="Times New Roman"/>
          <w:sz w:val="24"/>
          <w:szCs w:val="24"/>
        </w:rPr>
        <w:t>Conversione in legge del decreto-legge 16 luglio 2020, n. 76, recante misure urgenti per la semplificazione e l'innovazione digitale</w:t>
      </w:r>
    </w:p>
    <w:p w14:paraId="3DE6A69F" w14:textId="77777777" w:rsidR="00777614" w:rsidRPr="00777614" w:rsidRDefault="00777614" w:rsidP="00777614">
      <w:pPr>
        <w:spacing w:before="0"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54B4FF2" w14:textId="77777777" w:rsidR="00777614" w:rsidRDefault="00777614" w:rsidP="00FD0048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501262B" w14:textId="45002C14" w:rsidR="00FD0048" w:rsidRPr="00C5082E" w:rsidRDefault="00FD0048" w:rsidP="00FD0048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DOCUMENTO </w:t>
      </w:r>
    </w:p>
    <w:p w14:paraId="32C3A9CE" w14:textId="0AEDAF06" w:rsidR="00C5082E" w:rsidRDefault="00C5082E" w:rsidP="00C5082E">
      <w:pPr>
        <w:jc w:val="center"/>
        <w:rPr>
          <w:rFonts w:asciiTheme="majorHAnsi" w:hAnsiTheme="majorHAnsi" w:cs="Times New Roman"/>
          <w:b/>
          <w:bCs/>
          <w:sz w:val="32"/>
          <w:szCs w:val="32"/>
        </w:rPr>
      </w:pPr>
    </w:p>
    <w:p w14:paraId="5B6028FC" w14:textId="1311210B" w:rsidR="00FD0048" w:rsidRDefault="00FD0048" w:rsidP="00C5082E">
      <w:pPr>
        <w:jc w:val="center"/>
        <w:rPr>
          <w:rFonts w:asciiTheme="majorHAnsi" w:hAnsiTheme="majorHAnsi" w:cs="Times New Roman"/>
          <w:b/>
          <w:bCs/>
          <w:sz w:val="32"/>
          <w:szCs w:val="32"/>
        </w:rPr>
      </w:pPr>
    </w:p>
    <w:p w14:paraId="33717A75" w14:textId="77777777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C5082E">
        <w:rPr>
          <w:rFonts w:asciiTheme="majorHAnsi" w:hAnsiTheme="majorHAnsi" w:cs="Times New Roman"/>
          <w:sz w:val="32"/>
          <w:szCs w:val="32"/>
        </w:rPr>
        <w:t xml:space="preserve">Audizione in videoconferenza </w:t>
      </w:r>
    </w:p>
    <w:p w14:paraId="4D45C04E" w14:textId="56B9EF28" w:rsidR="00C5082E" w:rsidRP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C5082E">
        <w:rPr>
          <w:rFonts w:asciiTheme="majorHAnsi" w:hAnsiTheme="majorHAnsi" w:cs="Times New Roman"/>
          <w:sz w:val="32"/>
          <w:szCs w:val="32"/>
        </w:rPr>
        <w:t xml:space="preserve">Commissioni </w:t>
      </w:r>
      <w:r w:rsidR="00FD0048">
        <w:rPr>
          <w:rFonts w:asciiTheme="majorHAnsi" w:hAnsiTheme="majorHAnsi" w:cs="Times New Roman"/>
          <w:sz w:val="32"/>
          <w:szCs w:val="32"/>
        </w:rPr>
        <w:t xml:space="preserve">Affari Costituzionali </w:t>
      </w:r>
      <w:r w:rsidR="003B7952" w:rsidRPr="00C5082E">
        <w:rPr>
          <w:rFonts w:asciiTheme="majorHAnsi" w:hAnsiTheme="majorHAnsi" w:cs="Times New Roman"/>
          <w:sz w:val="32"/>
          <w:szCs w:val="32"/>
        </w:rPr>
        <w:t>e</w:t>
      </w:r>
      <w:r w:rsidRPr="00C5082E">
        <w:rPr>
          <w:rFonts w:asciiTheme="majorHAnsi" w:hAnsiTheme="majorHAnsi" w:cs="Times New Roman"/>
          <w:sz w:val="32"/>
          <w:szCs w:val="32"/>
        </w:rPr>
        <w:t xml:space="preserve"> </w:t>
      </w:r>
      <w:r w:rsidR="00A84664">
        <w:rPr>
          <w:rFonts w:asciiTheme="majorHAnsi" w:hAnsiTheme="majorHAnsi" w:cs="Times New Roman"/>
          <w:sz w:val="32"/>
          <w:szCs w:val="32"/>
        </w:rPr>
        <w:t>Lavori Pubblici</w:t>
      </w:r>
      <w:r w:rsidRPr="00C5082E">
        <w:rPr>
          <w:rFonts w:asciiTheme="majorHAnsi" w:hAnsiTheme="majorHAnsi" w:cs="Times New Roman"/>
          <w:sz w:val="32"/>
          <w:szCs w:val="32"/>
        </w:rPr>
        <w:t xml:space="preserve"> </w:t>
      </w:r>
    </w:p>
    <w:p w14:paraId="3BE25C89" w14:textId="03A5D9C6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C5082E">
        <w:rPr>
          <w:rFonts w:asciiTheme="majorHAnsi" w:hAnsiTheme="majorHAnsi" w:cs="Times New Roman"/>
          <w:sz w:val="32"/>
          <w:szCs w:val="32"/>
        </w:rPr>
        <w:t>Senato della Repubblica</w:t>
      </w:r>
    </w:p>
    <w:p w14:paraId="0CA03921" w14:textId="79BC634D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4B3A89A4" w14:textId="1FBF3E68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5A08072B" w14:textId="0107DD48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25C0D2C6" w14:textId="7162B192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724329DB" w14:textId="15A9A9E0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28E6BED5" w14:textId="3733BDA8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56FFAC6C" w14:textId="298695A2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2B273EFF" w14:textId="1BA879A2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294EE9C9" w14:textId="536B84C2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5ED0DDEB" w14:textId="0DDE593D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09A11C06" w14:textId="04BCBEFE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57F7BB36" w14:textId="55D5F583" w:rsidR="00C5082E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</w:p>
    <w:p w14:paraId="0C3875D7" w14:textId="3CCDDE1F" w:rsidR="00FD0048" w:rsidRDefault="00C5082E" w:rsidP="00C5082E">
      <w:pPr>
        <w:spacing w:before="0"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Roma, 28 luglio 2020</w:t>
      </w:r>
    </w:p>
    <w:p w14:paraId="373CD619" w14:textId="7B9F082C" w:rsidR="00C5082E" w:rsidRPr="00C729FD" w:rsidRDefault="00FD0048" w:rsidP="00C729F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  <w:r w:rsidR="00C5082E" w:rsidRPr="00C729FD">
        <w:rPr>
          <w:rFonts w:asciiTheme="majorHAnsi" w:hAnsiTheme="majorHAnsi"/>
          <w:b/>
          <w:bCs/>
          <w:sz w:val="24"/>
          <w:szCs w:val="24"/>
        </w:rPr>
        <w:lastRenderedPageBreak/>
        <w:t>Premessa</w:t>
      </w:r>
    </w:p>
    <w:p w14:paraId="233D1CD0" w14:textId="7A87288F" w:rsidR="00C5082E" w:rsidRPr="00C729FD" w:rsidRDefault="00C5082E" w:rsidP="00C5082E">
      <w:pPr>
        <w:spacing w:before="0"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4F39CFD4" w14:textId="537E6DD5" w:rsidR="00C5082E" w:rsidRPr="00C729FD" w:rsidRDefault="00C5082E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Il Disegno di Legge in esame cosiddetto “Semplificazion</w:t>
      </w:r>
      <w:r w:rsidR="007465C6" w:rsidRPr="00C729FD">
        <w:rPr>
          <w:rFonts w:asciiTheme="majorHAnsi" w:hAnsiTheme="majorHAnsi"/>
          <w:sz w:val="24"/>
          <w:szCs w:val="24"/>
        </w:rPr>
        <w:t>i</w:t>
      </w:r>
      <w:r w:rsidRPr="00C729FD">
        <w:rPr>
          <w:rFonts w:asciiTheme="majorHAnsi" w:hAnsiTheme="majorHAnsi"/>
          <w:sz w:val="24"/>
          <w:szCs w:val="24"/>
        </w:rPr>
        <w:t>” ha lo scopo di introdurre misure volte a ridurre procedure ripetitive e ridondanti e accelerare i procedimenti così da assicurare, nel pieno rispetto dei principi di legalità, un percorso efficiente e rapido per gli investimenti pubblici.</w:t>
      </w:r>
    </w:p>
    <w:p w14:paraId="6E5B013A" w14:textId="77777777" w:rsidR="00C5082E" w:rsidRPr="00C729FD" w:rsidRDefault="00C5082E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E2BDD5A" w14:textId="15185D38" w:rsidR="00C5082E" w:rsidRPr="00C729FD" w:rsidRDefault="00C5082E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Si tratta di offrire alla pubblica amministrazione e alle imprese un nuovo quadro coerente </w:t>
      </w:r>
      <w:r w:rsidR="00CD6FB1" w:rsidRPr="00C729FD">
        <w:rPr>
          <w:rFonts w:asciiTheme="majorHAnsi" w:hAnsiTheme="majorHAnsi"/>
          <w:sz w:val="24"/>
          <w:szCs w:val="24"/>
        </w:rPr>
        <w:t xml:space="preserve">di norme che consentano di utilizzare a pieno e al meglio tutte le risorse che saranno messe a disposizione per l’indispensabile spinta </w:t>
      </w:r>
      <w:r w:rsidR="000F040F" w:rsidRPr="00C729FD">
        <w:rPr>
          <w:rFonts w:asciiTheme="majorHAnsi" w:hAnsiTheme="majorHAnsi"/>
          <w:sz w:val="24"/>
          <w:szCs w:val="24"/>
        </w:rPr>
        <w:t>a</w:t>
      </w:r>
      <w:r w:rsidR="00CD6FB1" w:rsidRPr="00C729FD">
        <w:rPr>
          <w:rFonts w:asciiTheme="majorHAnsi" w:hAnsiTheme="majorHAnsi"/>
          <w:sz w:val="24"/>
          <w:szCs w:val="24"/>
        </w:rPr>
        <w:t xml:space="preserve">gli investimenti pubblici, strategicamente cruciale per la fase di ripresa del Paese. </w:t>
      </w:r>
    </w:p>
    <w:p w14:paraId="63A0FA64" w14:textId="31B2CCF5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36DABCC" w14:textId="1E8254D4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Un obiettivo che come Unione delle Province d’Italia non solo condividiamo, ma sosteniamo convintamente, nella certezza che solo attraverso un grande impulso alla messa a terra di cantieri e opere in tutto il Paese sarà possibile uscire dalla grave crisi economica che colpisce piccole e grandi imprese. </w:t>
      </w:r>
    </w:p>
    <w:p w14:paraId="08FD1239" w14:textId="6FB0D9F0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EA5C618" w14:textId="3618A766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Questo Disegno di Legge, inoltre, assume oggi un valore ancor più strategico, poiché costituirà il quadro normativo entro cui saranno utilizzate le risorse del Recovery fund.  </w:t>
      </w:r>
    </w:p>
    <w:p w14:paraId="21A199D5" w14:textId="4F97332E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6934B64" w14:textId="6B6AF89B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729FD">
        <w:rPr>
          <w:rFonts w:asciiTheme="majorHAnsi" w:hAnsiTheme="majorHAnsi"/>
          <w:sz w:val="24"/>
          <w:szCs w:val="24"/>
        </w:rPr>
        <w:t>E’</w:t>
      </w:r>
      <w:proofErr w:type="gramEnd"/>
      <w:r w:rsidRPr="00C729FD">
        <w:rPr>
          <w:rFonts w:asciiTheme="majorHAnsi" w:hAnsiTheme="majorHAnsi"/>
          <w:sz w:val="24"/>
          <w:szCs w:val="24"/>
        </w:rPr>
        <w:t xml:space="preserve"> indubbio infatti che i due aspetti, risorse e semplificazioni, debbano procedere di pari passo, o ne risulterebbe inficiato il risultato.</w:t>
      </w:r>
    </w:p>
    <w:p w14:paraId="01D03DAF" w14:textId="2CDB214A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D98EEFF" w14:textId="48187BF1" w:rsidR="00CD6FB1" w:rsidRPr="00C729FD" w:rsidRDefault="00CD6FB1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L’UPI pone grande aspettativa su questi temi, poiché le Province</w:t>
      </w:r>
      <w:r w:rsidR="0060420C" w:rsidRPr="00C729FD">
        <w:rPr>
          <w:rFonts w:asciiTheme="majorHAnsi" w:hAnsiTheme="majorHAnsi"/>
          <w:sz w:val="24"/>
          <w:szCs w:val="24"/>
        </w:rPr>
        <w:t xml:space="preserve">, sul cui futuro assetto è da poco stato insediato un tavolo di revisione della Legge 56/14 presso il Ministero dell’Interno, si candidano ad assumere il ruolo di enti per la semplificazione, gli investimenti e la progettazione sul territorio. </w:t>
      </w:r>
    </w:p>
    <w:p w14:paraId="6E57B96B" w14:textId="36713B27" w:rsidR="0060420C" w:rsidRPr="00C729FD" w:rsidRDefault="0060420C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8539225" w14:textId="77777777" w:rsidR="0060420C" w:rsidRPr="00C729FD" w:rsidRDefault="0060420C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Per questo l’UPI ha avanzato al Governo la richiesta di destinare una parte consistente del Recovery Fund riservato agli investimenti, per un Piano delle Opere pubbliche di modernizzazione e messa in sicurezza dei 130 mila chilometri di rete viaria provinciale e dei 7.400 edifici delle scuole secondarie superiori. </w:t>
      </w:r>
    </w:p>
    <w:p w14:paraId="6CA39DA9" w14:textId="77777777" w:rsidR="0060420C" w:rsidRPr="00C729FD" w:rsidRDefault="0060420C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0F7159E" w14:textId="73A099A8" w:rsidR="0060420C" w:rsidRPr="00C729FD" w:rsidRDefault="0060420C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Si tratta di riservare a questo Piano, che consentirebbe l’apertura di migliaia di piccoli e medi cantieri in tutto il Paese, con effetti immediati sull’economia locale e nazionale e sulla salute delle imprese, almeno </w:t>
      </w:r>
      <w:r w:rsidR="00CD6CEB" w:rsidRPr="00C729FD">
        <w:rPr>
          <w:rFonts w:asciiTheme="majorHAnsi" w:hAnsiTheme="majorHAnsi"/>
          <w:sz w:val="24"/>
          <w:szCs w:val="24"/>
        </w:rPr>
        <w:t>4</w:t>
      </w:r>
      <w:r w:rsidRPr="00C729FD">
        <w:rPr>
          <w:rFonts w:asciiTheme="majorHAnsi" w:hAnsiTheme="majorHAnsi"/>
          <w:sz w:val="24"/>
          <w:szCs w:val="24"/>
        </w:rPr>
        <w:t xml:space="preserve"> miliardi per il </w:t>
      </w:r>
      <w:r w:rsidR="00CD6CEB" w:rsidRPr="00C729FD">
        <w:rPr>
          <w:rFonts w:asciiTheme="majorHAnsi" w:hAnsiTheme="majorHAnsi"/>
          <w:sz w:val="24"/>
          <w:szCs w:val="24"/>
        </w:rPr>
        <w:t xml:space="preserve">triennio 2020- </w:t>
      </w:r>
      <w:r w:rsidRPr="00C729FD">
        <w:rPr>
          <w:rFonts w:asciiTheme="majorHAnsi" w:hAnsiTheme="majorHAnsi"/>
          <w:sz w:val="24"/>
          <w:szCs w:val="24"/>
        </w:rPr>
        <w:t>202</w:t>
      </w:r>
      <w:r w:rsidR="00CD6CEB" w:rsidRPr="00C729FD">
        <w:rPr>
          <w:rFonts w:asciiTheme="majorHAnsi" w:hAnsiTheme="majorHAnsi"/>
          <w:sz w:val="24"/>
          <w:szCs w:val="24"/>
        </w:rPr>
        <w:t>2</w:t>
      </w:r>
      <w:r w:rsidRPr="00C729FD">
        <w:rPr>
          <w:rFonts w:asciiTheme="majorHAnsi" w:hAnsiTheme="majorHAnsi"/>
          <w:sz w:val="24"/>
          <w:szCs w:val="24"/>
        </w:rPr>
        <w:t xml:space="preserve">.  </w:t>
      </w:r>
    </w:p>
    <w:p w14:paraId="68AE4DFA" w14:textId="6E965441" w:rsidR="00CD6CEB" w:rsidRPr="00C729FD" w:rsidRDefault="00CD6CEB" w:rsidP="00FD0048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A tal proposito appare significativo sottolineare che, secondo quanto risulta dalla Banca Dati </w:t>
      </w:r>
      <w:proofErr w:type="spellStart"/>
      <w:r w:rsidRPr="00C729FD">
        <w:rPr>
          <w:rFonts w:asciiTheme="majorHAnsi" w:hAnsiTheme="majorHAnsi"/>
          <w:sz w:val="24"/>
          <w:szCs w:val="24"/>
        </w:rPr>
        <w:t>Siope</w:t>
      </w:r>
      <w:proofErr w:type="spellEnd"/>
      <w:r w:rsidRPr="00C729FD">
        <w:rPr>
          <w:rFonts w:asciiTheme="majorHAnsi" w:hAnsiTheme="majorHAnsi"/>
          <w:sz w:val="24"/>
          <w:szCs w:val="24"/>
        </w:rPr>
        <w:t xml:space="preserve"> del Ministero </w:t>
      </w:r>
      <w:r w:rsidR="007465C6" w:rsidRPr="00C729FD">
        <w:rPr>
          <w:rFonts w:asciiTheme="majorHAnsi" w:hAnsiTheme="majorHAnsi"/>
          <w:sz w:val="24"/>
          <w:szCs w:val="24"/>
        </w:rPr>
        <w:t>dell’Economia, nel</w:t>
      </w:r>
      <w:r w:rsidRPr="00C729FD">
        <w:rPr>
          <w:rFonts w:asciiTheme="majorHAnsi" w:hAnsiTheme="majorHAnsi"/>
          <w:sz w:val="24"/>
          <w:szCs w:val="24"/>
        </w:rPr>
        <w:t xml:space="preserve"> raffronto tra il 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primo semestre del 2019 </w:t>
      </w:r>
      <w:r w:rsidRPr="00C729FD">
        <w:rPr>
          <w:rFonts w:asciiTheme="majorHAnsi" w:hAnsiTheme="majorHAnsi"/>
          <w:sz w:val="24"/>
          <w:szCs w:val="24"/>
        </w:rPr>
        <w:t xml:space="preserve">e il primo semestre del </w:t>
      </w:r>
      <w:r w:rsidRPr="00C729FD">
        <w:rPr>
          <w:rFonts w:asciiTheme="majorHAnsi" w:hAnsiTheme="majorHAnsi"/>
          <w:b/>
          <w:bCs/>
          <w:sz w:val="24"/>
          <w:szCs w:val="24"/>
        </w:rPr>
        <w:t>2020</w:t>
      </w:r>
      <w:r w:rsidRPr="00C729FD">
        <w:rPr>
          <w:rFonts w:asciiTheme="majorHAnsi" w:hAnsiTheme="majorHAnsi"/>
          <w:sz w:val="24"/>
          <w:szCs w:val="24"/>
        </w:rPr>
        <w:t xml:space="preserve"> </w:t>
      </w:r>
      <w:r w:rsidR="00FD0048" w:rsidRPr="00C729FD">
        <w:rPr>
          <w:rFonts w:asciiTheme="majorHAnsi" w:hAnsiTheme="majorHAnsi"/>
          <w:sz w:val="24"/>
          <w:szCs w:val="24"/>
        </w:rPr>
        <w:t xml:space="preserve">mentre </w:t>
      </w:r>
      <w:r w:rsidRPr="00C729FD">
        <w:rPr>
          <w:rFonts w:asciiTheme="majorHAnsi" w:hAnsiTheme="majorHAnsi"/>
          <w:sz w:val="24"/>
          <w:szCs w:val="24"/>
        </w:rPr>
        <w:t xml:space="preserve">la </w:t>
      </w:r>
      <w:r w:rsidRPr="00C729FD">
        <w:rPr>
          <w:rFonts w:asciiTheme="majorHAnsi" w:hAnsiTheme="majorHAnsi"/>
          <w:b/>
          <w:bCs/>
          <w:sz w:val="24"/>
          <w:szCs w:val="24"/>
        </w:rPr>
        <w:t>spesa corrente</w:t>
      </w:r>
      <w:r w:rsidRPr="00C729FD">
        <w:rPr>
          <w:rFonts w:asciiTheme="majorHAnsi" w:hAnsiTheme="majorHAnsi"/>
          <w:sz w:val="24"/>
          <w:szCs w:val="24"/>
        </w:rPr>
        <w:t xml:space="preserve"> delle Province </w:t>
      </w:r>
      <w:r w:rsidR="00FD0048" w:rsidRPr="00C729FD">
        <w:rPr>
          <w:rFonts w:asciiTheme="majorHAnsi" w:hAnsiTheme="majorHAnsi"/>
          <w:sz w:val="24"/>
          <w:szCs w:val="24"/>
        </w:rPr>
        <w:t xml:space="preserve">è scesa </w:t>
      </w:r>
      <w:r w:rsidRPr="00C729FD">
        <w:rPr>
          <w:rFonts w:asciiTheme="majorHAnsi" w:hAnsiTheme="majorHAnsi"/>
          <w:sz w:val="24"/>
          <w:szCs w:val="24"/>
        </w:rPr>
        <w:t xml:space="preserve">del </w:t>
      </w:r>
      <w:r w:rsidRPr="00C729FD">
        <w:rPr>
          <w:rFonts w:asciiTheme="majorHAnsi" w:hAnsiTheme="majorHAnsi"/>
          <w:b/>
          <w:bCs/>
          <w:sz w:val="24"/>
          <w:szCs w:val="24"/>
        </w:rPr>
        <w:t>- 29%</w:t>
      </w:r>
      <w:r w:rsidR="00FD0048" w:rsidRPr="00C729FD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C729FD">
        <w:rPr>
          <w:rFonts w:asciiTheme="majorHAnsi" w:hAnsiTheme="majorHAnsi"/>
          <w:sz w:val="24"/>
          <w:szCs w:val="24"/>
        </w:rPr>
        <w:t xml:space="preserve">la 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spesa in conto capitale </w:t>
      </w:r>
      <w:r w:rsidRPr="00C729FD">
        <w:rPr>
          <w:rFonts w:asciiTheme="majorHAnsi" w:hAnsiTheme="majorHAnsi"/>
          <w:sz w:val="24"/>
          <w:szCs w:val="24"/>
        </w:rPr>
        <w:t xml:space="preserve">è </w:t>
      </w:r>
      <w:r w:rsidRPr="00C729FD">
        <w:rPr>
          <w:rFonts w:asciiTheme="majorHAnsi" w:hAnsiTheme="majorHAnsi"/>
          <w:b/>
          <w:bCs/>
          <w:sz w:val="24"/>
          <w:szCs w:val="24"/>
        </w:rPr>
        <w:t>cresc</w:t>
      </w:r>
      <w:r w:rsidR="00FD0048" w:rsidRPr="00C729FD">
        <w:rPr>
          <w:rFonts w:asciiTheme="majorHAnsi" w:hAnsiTheme="majorHAnsi"/>
          <w:b/>
          <w:bCs/>
          <w:sz w:val="24"/>
          <w:szCs w:val="24"/>
        </w:rPr>
        <w:t>iuta</w:t>
      </w:r>
      <w:r w:rsidRPr="00C729FD">
        <w:rPr>
          <w:rFonts w:asciiTheme="majorHAnsi" w:hAnsiTheme="majorHAnsi"/>
          <w:sz w:val="24"/>
          <w:szCs w:val="24"/>
        </w:rPr>
        <w:t xml:space="preserve"> del </w:t>
      </w:r>
      <w:r w:rsidRPr="00C729FD">
        <w:rPr>
          <w:rFonts w:asciiTheme="majorHAnsi" w:hAnsiTheme="majorHAnsi"/>
          <w:b/>
          <w:bCs/>
          <w:sz w:val="24"/>
          <w:szCs w:val="24"/>
        </w:rPr>
        <w:t>+14%.</w:t>
      </w:r>
    </w:p>
    <w:p w14:paraId="5A44C9B4" w14:textId="77777777" w:rsidR="00CD6CEB" w:rsidRPr="00C729FD" w:rsidRDefault="00CD6CEB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1F26C48" w14:textId="7303C324" w:rsidR="00C729FD" w:rsidRDefault="00337A8D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Nonostante i </w:t>
      </w:r>
      <w:r w:rsidR="00CD6CEB" w:rsidRPr="00C729FD">
        <w:rPr>
          <w:rFonts w:asciiTheme="majorHAnsi" w:hAnsiTheme="majorHAnsi"/>
          <w:sz w:val="24"/>
          <w:szCs w:val="24"/>
        </w:rPr>
        <w:t xml:space="preserve">bilanci fragili e </w:t>
      </w:r>
      <w:r w:rsidRPr="00C729FD">
        <w:rPr>
          <w:rFonts w:asciiTheme="majorHAnsi" w:hAnsiTheme="majorHAnsi"/>
          <w:sz w:val="24"/>
          <w:szCs w:val="24"/>
        </w:rPr>
        <w:t xml:space="preserve">la </w:t>
      </w:r>
      <w:r w:rsidR="00CD6CEB" w:rsidRPr="00C729FD">
        <w:rPr>
          <w:rFonts w:asciiTheme="majorHAnsi" w:hAnsiTheme="majorHAnsi"/>
          <w:sz w:val="24"/>
          <w:szCs w:val="24"/>
        </w:rPr>
        <w:t>carenza di personale, le Province stanno</w:t>
      </w:r>
      <w:r w:rsidRPr="00C729FD">
        <w:rPr>
          <w:rFonts w:asciiTheme="majorHAnsi" w:hAnsiTheme="majorHAnsi"/>
          <w:sz w:val="24"/>
          <w:szCs w:val="24"/>
        </w:rPr>
        <w:t xml:space="preserve"> dunque </w:t>
      </w:r>
      <w:r w:rsidR="00CD6CEB" w:rsidRPr="00C729FD">
        <w:rPr>
          <w:rFonts w:asciiTheme="majorHAnsi" w:hAnsiTheme="majorHAnsi"/>
          <w:sz w:val="24"/>
          <w:szCs w:val="24"/>
        </w:rPr>
        <w:t>continuando a consolidarsi nel loro ruolo di istituzione per gli investimenti locali.</w:t>
      </w:r>
    </w:p>
    <w:p w14:paraId="726221AE" w14:textId="77777777" w:rsidR="00C729FD" w:rsidRDefault="00C729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63F61801" w14:textId="77777777" w:rsidR="00CD6CEB" w:rsidRPr="00C729FD" w:rsidRDefault="00CD6CEB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A32A7FB" w14:textId="77777777" w:rsidR="00CD6CEB" w:rsidRPr="00C729FD" w:rsidRDefault="00CD6CEB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9B1E730" w14:textId="6854BF0B" w:rsidR="00E82127" w:rsidRPr="00C729FD" w:rsidRDefault="0060420C" w:rsidP="00446070">
      <w:pPr>
        <w:pStyle w:val="Paragrafoelenco"/>
        <w:numPr>
          <w:ilvl w:val="0"/>
          <w:numId w:val="1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b/>
          <w:bCs/>
          <w:sz w:val="24"/>
          <w:szCs w:val="24"/>
        </w:rPr>
        <w:t>Il Disegno di Legge</w:t>
      </w:r>
      <w:r w:rsidR="00E82127" w:rsidRPr="00C729FD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FD0048" w:rsidRPr="00C729FD">
        <w:rPr>
          <w:rFonts w:asciiTheme="majorHAnsi" w:hAnsiTheme="majorHAnsi"/>
          <w:b/>
          <w:bCs/>
          <w:sz w:val="24"/>
          <w:szCs w:val="24"/>
        </w:rPr>
        <w:t>valutazion</w:t>
      </w:r>
      <w:r w:rsidR="006146F2" w:rsidRPr="00C729FD">
        <w:rPr>
          <w:rFonts w:asciiTheme="majorHAnsi" w:hAnsiTheme="majorHAnsi"/>
          <w:b/>
          <w:bCs/>
          <w:sz w:val="24"/>
          <w:szCs w:val="24"/>
        </w:rPr>
        <w:t xml:space="preserve">e </w:t>
      </w:r>
      <w:r w:rsidR="00FD0048" w:rsidRPr="00C729FD">
        <w:rPr>
          <w:rFonts w:asciiTheme="majorHAnsi" w:hAnsiTheme="majorHAnsi"/>
          <w:b/>
          <w:bCs/>
          <w:sz w:val="24"/>
          <w:szCs w:val="24"/>
        </w:rPr>
        <w:t>complessiv</w:t>
      </w:r>
      <w:r w:rsidR="006146F2" w:rsidRPr="00C729FD">
        <w:rPr>
          <w:rFonts w:asciiTheme="majorHAnsi" w:hAnsiTheme="majorHAnsi"/>
          <w:b/>
          <w:bCs/>
          <w:sz w:val="24"/>
          <w:szCs w:val="24"/>
        </w:rPr>
        <w:t>e e proposte</w:t>
      </w:r>
    </w:p>
    <w:p w14:paraId="12FFA22C" w14:textId="77777777" w:rsidR="00FD0048" w:rsidRPr="00C729FD" w:rsidRDefault="00FD0048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3759DE" w14:textId="7E625826" w:rsidR="00E82127" w:rsidRPr="00C729FD" w:rsidRDefault="00FD0048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L’analisi dell’UPI del </w:t>
      </w:r>
      <w:r w:rsidR="00E82127" w:rsidRPr="00C729FD">
        <w:rPr>
          <w:rFonts w:asciiTheme="majorHAnsi" w:hAnsiTheme="majorHAnsi"/>
          <w:sz w:val="24"/>
          <w:szCs w:val="24"/>
        </w:rPr>
        <w:t>Disegno di legge in esame</w:t>
      </w:r>
      <w:r w:rsidRPr="00C729FD">
        <w:rPr>
          <w:rFonts w:asciiTheme="majorHAnsi" w:hAnsiTheme="majorHAnsi"/>
          <w:sz w:val="24"/>
          <w:szCs w:val="24"/>
        </w:rPr>
        <w:t xml:space="preserve"> che portiamo all’attenzione del Parlamento si focalizza sulle norme di semplificazione in materia di contratti pubblici, </w:t>
      </w:r>
      <w:r w:rsidR="00E82127" w:rsidRPr="00C729FD">
        <w:rPr>
          <w:rFonts w:asciiTheme="majorHAnsi" w:hAnsiTheme="majorHAnsi"/>
          <w:sz w:val="24"/>
          <w:szCs w:val="24"/>
        </w:rPr>
        <w:t>che nel complesso consideriamo positiv</w:t>
      </w:r>
      <w:r w:rsidRPr="00C729FD">
        <w:rPr>
          <w:rFonts w:asciiTheme="majorHAnsi" w:hAnsiTheme="majorHAnsi"/>
          <w:sz w:val="24"/>
          <w:szCs w:val="24"/>
        </w:rPr>
        <w:t xml:space="preserve">e e di rilievo per le Province. </w:t>
      </w:r>
    </w:p>
    <w:p w14:paraId="36029A02" w14:textId="77777777" w:rsidR="00FD0048" w:rsidRPr="00C729FD" w:rsidRDefault="00FD0048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7D8ADAE" w14:textId="0BBBFA59" w:rsidR="00E82127" w:rsidRPr="00C729FD" w:rsidRDefault="00FD0048" w:rsidP="00FD0048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Infatti, </w:t>
      </w:r>
      <w:r w:rsidR="00E82127" w:rsidRPr="00C729FD">
        <w:rPr>
          <w:rFonts w:asciiTheme="majorHAnsi" w:hAnsiTheme="majorHAnsi"/>
          <w:sz w:val="24"/>
          <w:szCs w:val="24"/>
        </w:rPr>
        <w:t>le disposizioni introdotte</w:t>
      </w:r>
      <w:r w:rsidR="0034788B" w:rsidRPr="00C729FD">
        <w:rPr>
          <w:rFonts w:asciiTheme="majorHAnsi" w:hAnsiTheme="majorHAnsi"/>
          <w:sz w:val="24"/>
          <w:szCs w:val="24"/>
        </w:rPr>
        <w:t xml:space="preserve"> vanno nella direzione giusta</w:t>
      </w:r>
      <w:r w:rsidRPr="00C729FD">
        <w:rPr>
          <w:rFonts w:asciiTheme="majorHAnsi" w:hAnsiTheme="majorHAnsi"/>
          <w:sz w:val="24"/>
          <w:szCs w:val="24"/>
        </w:rPr>
        <w:t>, soprattutto</w:t>
      </w:r>
      <w:r w:rsidR="0034788B" w:rsidRPr="00C729FD">
        <w:rPr>
          <w:rFonts w:asciiTheme="majorHAnsi" w:hAnsiTheme="majorHAnsi"/>
          <w:sz w:val="24"/>
          <w:szCs w:val="24"/>
        </w:rPr>
        <w:t xml:space="preserve"> in </w:t>
      </w:r>
      <w:r w:rsidRPr="00C729FD">
        <w:rPr>
          <w:rFonts w:asciiTheme="majorHAnsi" w:hAnsiTheme="majorHAnsi"/>
          <w:sz w:val="24"/>
          <w:szCs w:val="24"/>
        </w:rPr>
        <w:t xml:space="preserve">merito </w:t>
      </w:r>
      <w:r w:rsidR="0034788B" w:rsidRPr="00C729FD">
        <w:rPr>
          <w:rFonts w:asciiTheme="majorHAnsi" w:hAnsiTheme="majorHAnsi"/>
          <w:sz w:val="24"/>
          <w:szCs w:val="24"/>
        </w:rPr>
        <w:t>alla semplificazione d</w:t>
      </w:r>
      <w:r w:rsidRPr="00C729FD">
        <w:rPr>
          <w:rFonts w:asciiTheme="majorHAnsi" w:hAnsiTheme="majorHAnsi"/>
          <w:sz w:val="24"/>
          <w:szCs w:val="24"/>
        </w:rPr>
        <w:t>elle</w:t>
      </w:r>
      <w:r w:rsidR="0034788B" w:rsidRPr="00C729FD">
        <w:rPr>
          <w:rFonts w:asciiTheme="majorHAnsi" w:hAnsiTheme="majorHAnsi"/>
          <w:sz w:val="24"/>
          <w:szCs w:val="24"/>
        </w:rPr>
        <w:t xml:space="preserve"> procedure di affidamento per gli appalti </w:t>
      </w:r>
      <w:r w:rsidRPr="00C729FD">
        <w:rPr>
          <w:rFonts w:asciiTheme="majorHAnsi" w:hAnsiTheme="majorHAnsi"/>
          <w:sz w:val="24"/>
          <w:szCs w:val="24"/>
        </w:rPr>
        <w:t xml:space="preserve">sopra e </w:t>
      </w:r>
      <w:r w:rsidR="00D20EC4" w:rsidRPr="00C729FD">
        <w:rPr>
          <w:rFonts w:asciiTheme="majorHAnsi" w:hAnsiTheme="majorHAnsi"/>
          <w:sz w:val="24"/>
          <w:szCs w:val="24"/>
        </w:rPr>
        <w:t>sottosoglia</w:t>
      </w:r>
      <w:r w:rsidRPr="00C729FD">
        <w:rPr>
          <w:rFonts w:asciiTheme="majorHAnsi" w:hAnsiTheme="majorHAnsi"/>
          <w:sz w:val="24"/>
          <w:szCs w:val="24"/>
        </w:rPr>
        <w:t xml:space="preserve">. </w:t>
      </w:r>
    </w:p>
    <w:p w14:paraId="46F07D69" w14:textId="1307EE21" w:rsidR="00FD0048" w:rsidRPr="00C729FD" w:rsidRDefault="00FD0048" w:rsidP="00FD0048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2471851" w14:textId="0A8AE87D" w:rsidR="00FD0048" w:rsidRPr="00C729FD" w:rsidRDefault="00D20EC4" w:rsidP="00FD0048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Inoltre,</w:t>
      </w:r>
      <w:r w:rsidR="00FD0048" w:rsidRPr="00C729FD">
        <w:rPr>
          <w:rFonts w:asciiTheme="majorHAnsi" w:hAnsiTheme="majorHAnsi"/>
          <w:sz w:val="24"/>
          <w:szCs w:val="24"/>
        </w:rPr>
        <w:t xml:space="preserve"> il Ddl interviene semplificando le procedure sia per quanto attiene la programmazione sia rispetto alle fasi di progettazione degli interventi.  </w:t>
      </w:r>
    </w:p>
    <w:p w14:paraId="3B93796C" w14:textId="77777777" w:rsidR="0034788B" w:rsidRPr="00C729FD" w:rsidRDefault="0034788B" w:rsidP="00CD6CEB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DF0C036" w14:textId="0FC69302" w:rsidR="0034788B" w:rsidRPr="00C729FD" w:rsidRDefault="00FD0048" w:rsidP="00CD6CEB">
      <w:pPr>
        <w:spacing w:before="0"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C729FD">
        <w:rPr>
          <w:rFonts w:asciiTheme="majorHAnsi" w:hAnsiTheme="majorHAnsi"/>
          <w:b/>
          <w:bCs/>
          <w:sz w:val="24"/>
          <w:szCs w:val="24"/>
          <w:u w:val="single"/>
        </w:rPr>
        <w:t xml:space="preserve">Occorre però chiarire alcuni aspetti, </w:t>
      </w:r>
      <w:r w:rsidR="00D20EC4" w:rsidRPr="00C729FD">
        <w:rPr>
          <w:rFonts w:asciiTheme="majorHAnsi" w:hAnsiTheme="majorHAnsi"/>
          <w:b/>
          <w:bCs/>
          <w:sz w:val="24"/>
          <w:szCs w:val="24"/>
          <w:u w:val="single"/>
        </w:rPr>
        <w:t>su cui l’UPI ha definito puntuali proposte emendative,</w:t>
      </w:r>
      <w:r w:rsidR="000F040F" w:rsidRPr="00C729FD">
        <w:rPr>
          <w:rFonts w:asciiTheme="majorHAnsi" w:hAnsiTheme="majorHAnsi"/>
          <w:b/>
          <w:bCs/>
          <w:sz w:val="24"/>
          <w:szCs w:val="24"/>
          <w:u w:val="single"/>
        </w:rPr>
        <w:t xml:space="preserve"> che di seguito sono riassunte. </w:t>
      </w:r>
    </w:p>
    <w:p w14:paraId="5C8F5571" w14:textId="01CDAB9E" w:rsidR="0034788B" w:rsidRPr="00C729FD" w:rsidRDefault="0034788B" w:rsidP="00CD6CEB">
      <w:pPr>
        <w:spacing w:before="0"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FA9E682" w14:textId="7E7E6DF3" w:rsidR="004F0CD0" w:rsidRPr="00C729FD" w:rsidRDefault="000F040F" w:rsidP="004F0CD0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L</w:t>
      </w:r>
      <w:r w:rsidR="0034788B" w:rsidRPr="00C729FD">
        <w:rPr>
          <w:rFonts w:asciiTheme="majorHAnsi" w:hAnsiTheme="majorHAnsi"/>
          <w:sz w:val="24"/>
          <w:szCs w:val="24"/>
        </w:rPr>
        <w:t xml:space="preserve">a 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>durata delle norme</w:t>
      </w:r>
      <w:r w:rsidR="0034788B" w:rsidRPr="00C729FD">
        <w:rPr>
          <w:rFonts w:asciiTheme="majorHAnsi" w:hAnsiTheme="majorHAnsi"/>
          <w:sz w:val="24"/>
          <w:szCs w:val="24"/>
        </w:rPr>
        <w:t xml:space="preserve"> di deroga e semplificazione, che viene definita per sol</w:t>
      </w:r>
      <w:r w:rsidR="00D20EC4" w:rsidRPr="00C729FD">
        <w:rPr>
          <w:rFonts w:asciiTheme="majorHAnsi" w:hAnsiTheme="majorHAnsi"/>
          <w:sz w:val="24"/>
          <w:szCs w:val="24"/>
        </w:rPr>
        <w:t>i</w:t>
      </w:r>
      <w:r w:rsidR="0034788B" w:rsidRPr="00C729FD">
        <w:rPr>
          <w:rFonts w:asciiTheme="majorHAnsi" w:hAnsiTheme="majorHAnsi"/>
          <w:sz w:val="24"/>
          <w:szCs w:val="24"/>
        </w:rPr>
        <w:t xml:space="preserve"> </w:t>
      </w:r>
      <w:r w:rsidR="005D1355" w:rsidRPr="00C729FD">
        <w:rPr>
          <w:rFonts w:asciiTheme="majorHAnsi" w:hAnsiTheme="majorHAnsi"/>
          <w:sz w:val="24"/>
          <w:szCs w:val="24"/>
        </w:rPr>
        <w:t>12</w:t>
      </w:r>
      <w:r w:rsidR="0034788B" w:rsidRPr="00C729FD">
        <w:rPr>
          <w:rFonts w:asciiTheme="majorHAnsi" w:hAnsiTheme="majorHAnsi"/>
          <w:sz w:val="24"/>
          <w:szCs w:val="24"/>
        </w:rPr>
        <w:t xml:space="preserve"> mesi</w:t>
      </w:r>
      <w:r w:rsidR="005D1355" w:rsidRPr="00C729FD">
        <w:rPr>
          <w:rFonts w:asciiTheme="majorHAnsi" w:hAnsiTheme="majorHAnsi"/>
          <w:sz w:val="24"/>
          <w:szCs w:val="24"/>
        </w:rPr>
        <w:t xml:space="preserve"> (che, considerando i tempi di approvazione del DDL, saranno anche meno)</w:t>
      </w:r>
      <w:r w:rsidRPr="00C729FD">
        <w:rPr>
          <w:rFonts w:asciiTheme="majorHAnsi" w:hAnsiTheme="majorHAnsi"/>
          <w:sz w:val="24"/>
          <w:szCs w:val="24"/>
        </w:rPr>
        <w:t xml:space="preserve"> segna u</w:t>
      </w:r>
      <w:r w:rsidR="0034788B" w:rsidRPr="00C729FD">
        <w:rPr>
          <w:rFonts w:asciiTheme="majorHAnsi" w:hAnsiTheme="majorHAnsi"/>
          <w:sz w:val="24"/>
          <w:szCs w:val="24"/>
        </w:rPr>
        <w:t>n orizzonte troppo ristretto, soprattutto alla luce delle nuove risorse garantite dal Recovery fund</w:t>
      </w:r>
      <w:r w:rsidRPr="00C729FD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C729FD">
        <w:rPr>
          <w:rFonts w:asciiTheme="majorHAnsi" w:hAnsiTheme="majorHAnsi"/>
          <w:sz w:val="24"/>
          <w:szCs w:val="24"/>
        </w:rPr>
        <w:t>E’</w:t>
      </w:r>
      <w:proofErr w:type="gramEnd"/>
      <w:r w:rsidRPr="00C729FD">
        <w:rPr>
          <w:rFonts w:asciiTheme="majorHAnsi" w:hAnsiTheme="majorHAnsi"/>
          <w:sz w:val="24"/>
          <w:szCs w:val="24"/>
        </w:rPr>
        <w:t xml:space="preserve"> opportuno </w:t>
      </w:r>
      <w:r w:rsidR="0034788B" w:rsidRPr="00C729FD">
        <w:rPr>
          <w:rFonts w:asciiTheme="majorHAnsi" w:hAnsiTheme="majorHAnsi"/>
          <w:sz w:val="24"/>
          <w:szCs w:val="24"/>
        </w:rPr>
        <w:t xml:space="preserve">assicurare ad enti ed imprese </w:t>
      </w:r>
      <w:r w:rsidRPr="00C729FD">
        <w:rPr>
          <w:rFonts w:asciiTheme="majorHAnsi" w:hAnsiTheme="majorHAnsi"/>
          <w:sz w:val="24"/>
          <w:szCs w:val="24"/>
        </w:rPr>
        <w:t xml:space="preserve">di potere contare su semplificazioni e deroghe </w:t>
      </w:r>
      <w:r w:rsidR="00D20EC4" w:rsidRPr="00C729FD">
        <w:rPr>
          <w:rFonts w:asciiTheme="majorHAnsi" w:hAnsiTheme="majorHAnsi"/>
          <w:sz w:val="24"/>
          <w:szCs w:val="24"/>
        </w:rPr>
        <w:t xml:space="preserve">almeno 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>fino al 31-12-2022</w:t>
      </w:r>
      <w:r w:rsidR="00D20EC4" w:rsidRPr="00C729FD">
        <w:rPr>
          <w:rFonts w:asciiTheme="majorHAnsi" w:hAnsiTheme="majorHAnsi"/>
          <w:sz w:val="24"/>
          <w:szCs w:val="24"/>
        </w:rPr>
        <w:t xml:space="preserve">. </w:t>
      </w:r>
    </w:p>
    <w:p w14:paraId="2F23A451" w14:textId="77777777" w:rsidR="004F0CD0" w:rsidRPr="00C729FD" w:rsidRDefault="004F0CD0" w:rsidP="004F0CD0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E78B812" w14:textId="56D89FE9" w:rsidR="004F0CD0" w:rsidRPr="00C729FD" w:rsidRDefault="000F040F" w:rsidP="00D20EC4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Per le stesse motivazioni, l</w:t>
      </w:r>
      <w:r w:rsidR="0034788B" w:rsidRPr="00C729FD">
        <w:rPr>
          <w:rFonts w:asciiTheme="majorHAnsi" w:hAnsiTheme="majorHAnsi"/>
          <w:sz w:val="24"/>
          <w:szCs w:val="24"/>
        </w:rPr>
        <w:t xml:space="preserve">e 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 xml:space="preserve">norme </w:t>
      </w:r>
      <w:r w:rsidR="004F0CD0" w:rsidRPr="00C729FD">
        <w:rPr>
          <w:rFonts w:asciiTheme="majorHAnsi" w:hAnsiTheme="majorHAnsi"/>
          <w:b/>
          <w:bCs/>
          <w:sz w:val="24"/>
          <w:szCs w:val="24"/>
        </w:rPr>
        <w:t>sul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>l’appalto integrato</w:t>
      </w:r>
      <w:r w:rsidRPr="00C729FD">
        <w:rPr>
          <w:rFonts w:asciiTheme="majorHAnsi" w:hAnsiTheme="majorHAnsi"/>
          <w:sz w:val="24"/>
          <w:szCs w:val="24"/>
        </w:rPr>
        <w:t xml:space="preserve"> </w:t>
      </w:r>
      <w:r w:rsidR="004F0CD0" w:rsidRPr="00C729FD">
        <w:rPr>
          <w:rFonts w:asciiTheme="majorHAnsi" w:hAnsiTheme="majorHAnsi"/>
          <w:sz w:val="24"/>
          <w:szCs w:val="24"/>
        </w:rPr>
        <w:t xml:space="preserve">devono essere </w:t>
      </w:r>
      <w:r w:rsidRPr="00C729FD">
        <w:rPr>
          <w:rFonts w:asciiTheme="majorHAnsi" w:hAnsiTheme="majorHAnsi"/>
          <w:sz w:val="24"/>
          <w:szCs w:val="24"/>
        </w:rPr>
        <w:t xml:space="preserve">estese al 31 12 2022. </w:t>
      </w:r>
    </w:p>
    <w:p w14:paraId="603E45C5" w14:textId="77777777" w:rsidR="00D20EC4" w:rsidRPr="00C729FD" w:rsidRDefault="00D20EC4" w:rsidP="00D20EC4">
      <w:pPr>
        <w:pStyle w:val="Paragrafoelenco"/>
        <w:rPr>
          <w:rFonts w:asciiTheme="majorHAnsi" w:hAnsiTheme="majorHAnsi"/>
          <w:sz w:val="24"/>
          <w:szCs w:val="24"/>
        </w:rPr>
      </w:pPr>
    </w:p>
    <w:p w14:paraId="7ACC3708" w14:textId="423BA3FC" w:rsidR="000F040F" w:rsidRPr="00C729FD" w:rsidRDefault="000F040F" w:rsidP="000F040F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Si propone di 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sostituire la </w:t>
      </w:r>
      <w:proofErr w:type="gramStart"/>
      <w:r w:rsidRPr="00C729FD">
        <w:rPr>
          <w:rFonts w:asciiTheme="majorHAnsi" w:hAnsiTheme="majorHAnsi"/>
          <w:b/>
          <w:bCs/>
          <w:sz w:val="24"/>
          <w:szCs w:val="24"/>
        </w:rPr>
        <w:t>previsione  di</w:t>
      </w:r>
      <w:proofErr w:type="gramEnd"/>
      <w:r w:rsidRPr="00C729FD">
        <w:rPr>
          <w:rFonts w:asciiTheme="majorHAnsi" w:hAnsiTheme="majorHAnsi"/>
          <w:b/>
          <w:bCs/>
          <w:sz w:val="24"/>
          <w:szCs w:val="24"/>
        </w:rPr>
        <w:t xml:space="preserve"> presunta responsabilità</w:t>
      </w:r>
      <w:r w:rsidRPr="00C729FD">
        <w:rPr>
          <w:rFonts w:asciiTheme="majorHAnsi" w:hAnsiTheme="majorHAnsi"/>
          <w:sz w:val="24"/>
          <w:szCs w:val="24"/>
        </w:rPr>
        <w:t xml:space="preserve"> erariale del RUP con il riferimento alla corresponsione dell’incentivo di cui all'art.113 del Dlgs.50/2016, per il ritardo nella stipulazione del contratto, anche </w:t>
      </w:r>
      <w:r w:rsidR="00B73303" w:rsidRPr="00C729FD">
        <w:rPr>
          <w:rFonts w:asciiTheme="majorHAnsi" w:hAnsiTheme="majorHAnsi"/>
          <w:sz w:val="24"/>
          <w:szCs w:val="24"/>
        </w:rPr>
        <w:t>perché</w:t>
      </w:r>
      <w:r w:rsidRPr="00C729FD">
        <w:rPr>
          <w:rFonts w:asciiTheme="majorHAnsi" w:hAnsiTheme="majorHAnsi"/>
          <w:sz w:val="24"/>
          <w:szCs w:val="24"/>
        </w:rPr>
        <w:t xml:space="preserve"> i tempi del procedimento non sono nella disponibilità del RUP.</w:t>
      </w:r>
    </w:p>
    <w:p w14:paraId="52B2A6D3" w14:textId="77777777" w:rsidR="000F040F" w:rsidRPr="00C729FD" w:rsidRDefault="000F040F" w:rsidP="000F040F">
      <w:pPr>
        <w:pStyle w:val="Paragrafoelenco"/>
        <w:rPr>
          <w:rFonts w:asciiTheme="majorHAnsi" w:hAnsiTheme="majorHAnsi"/>
          <w:sz w:val="24"/>
          <w:szCs w:val="24"/>
        </w:rPr>
      </w:pPr>
    </w:p>
    <w:p w14:paraId="071C3588" w14:textId="534CF04C" w:rsidR="00D20EC4" w:rsidRPr="00C729FD" w:rsidRDefault="00D20EC4" w:rsidP="00D20EC4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Si propone di 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estendere anche agli appalti sottosoglia la norma prevista all’art. 2 comma 4 </w:t>
      </w:r>
      <w:r w:rsidRPr="00C729FD">
        <w:rPr>
          <w:rFonts w:asciiTheme="majorHAnsi" w:hAnsiTheme="majorHAnsi"/>
          <w:sz w:val="24"/>
          <w:szCs w:val="24"/>
        </w:rPr>
        <w:t>che dispone che le Stazioni Appaltanti operano in deroga ad ogni disposizione di legge diversa da quella penale, fatto salvo il codice delle leggi antimafia e delle misure di prevenzione, nonché dei vincoli derivanti dall’appartenenza all’Unione Europea.</w:t>
      </w:r>
    </w:p>
    <w:p w14:paraId="523C134F" w14:textId="10A57908" w:rsidR="000F040F" w:rsidRPr="00C729FD" w:rsidRDefault="000F040F" w:rsidP="000F040F">
      <w:pPr>
        <w:pStyle w:val="Paragrafoelenco"/>
        <w:rPr>
          <w:rFonts w:asciiTheme="majorHAnsi" w:hAnsiTheme="majorHAnsi"/>
          <w:sz w:val="24"/>
          <w:szCs w:val="24"/>
        </w:rPr>
      </w:pPr>
    </w:p>
    <w:p w14:paraId="3B60720E" w14:textId="77777777" w:rsidR="00C729FD" w:rsidRPr="00C729FD" w:rsidRDefault="000F040F" w:rsidP="00401237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Occorre </w:t>
      </w:r>
      <w:r w:rsidRPr="00C729FD">
        <w:rPr>
          <w:rFonts w:asciiTheme="majorHAnsi" w:hAnsiTheme="majorHAnsi"/>
          <w:b/>
          <w:bCs/>
          <w:sz w:val="24"/>
          <w:szCs w:val="24"/>
        </w:rPr>
        <w:t>eliminare il principio di rotazione</w:t>
      </w:r>
      <w:r w:rsidRPr="00C729FD">
        <w:rPr>
          <w:rFonts w:asciiTheme="majorHAnsi" w:hAnsiTheme="majorHAnsi"/>
          <w:sz w:val="24"/>
          <w:szCs w:val="24"/>
        </w:rPr>
        <w:t>, che irrigidisce molto l’operatività soprattutto nei piccoli enti, rischiando di penalizzare la buona riuscita delle opere.</w:t>
      </w:r>
    </w:p>
    <w:p w14:paraId="7E044DA3" w14:textId="77777777" w:rsidR="00C729FD" w:rsidRPr="00C729FD" w:rsidRDefault="00C729FD" w:rsidP="00C729FD">
      <w:pPr>
        <w:pStyle w:val="Paragrafoelenco"/>
        <w:rPr>
          <w:rFonts w:asciiTheme="majorHAnsi" w:hAnsiTheme="majorHAnsi"/>
          <w:sz w:val="24"/>
          <w:szCs w:val="24"/>
        </w:rPr>
      </w:pPr>
    </w:p>
    <w:p w14:paraId="223FEDA4" w14:textId="2B2EBEF4" w:rsidR="0034788B" w:rsidRPr="00C729FD" w:rsidRDefault="000F040F" w:rsidP="00401237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Occorre intervenire sulla l</w:t>
      </w:r>
      <w:r w:rsidR="0034788B" w:rsidRPr="00C729FD">
        <w:rPr>
          <w:rFonts w:asciiTheme="majorHAnsi" w:hAnsiTheme="majorHAnsi"/>
          <w:sz w:val="24"/>
          <w:szCs w:val="24"/>
        </w:rPr>
        <w:t xml:space="preserve">a mancata 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>qualificazione e valorizzazione delle Stazioni Uniche appaltanti</w:t>
      </w:r>
      <w:r w:rsidR="004F0CD0" w:rsidRPr="00C729FD">
        <w:rPr>
          <w:rFonts w:asciiTheme="majorHAnsi" w:hAnsiTheme="majorHAnsi"/>
          <w:b/>
          <w:bCs/>
          <w:sz w:val="24"/>
          <w:szCs w:val="24"/>
        </w:rPr>
        <w:t xml:space="preserve"> provinciali e metropolitane</w:t>
      </w:r>
      <w:r w:rsidR="004F0CD0" w:rsidRPr="00C729FD">
        <w:rPr>
          <w:rFonts w:asciiTheme="majorHAnsi" w:hAnsiTheme="majorHAnsi"/>
          <w:sz w:val="24"/>
          <w:szCs w:val="24"/>
        </w:rPr>
        <w:t>, che devono invece essere inserite nell’elenco di diritto delle stazioni appaltanti qualificate per favorire il ricorso a queste strutture da parte dei Comuni e degli enti locali del loro territorio.</w:t>
      </w:r>
    </w:p>
    <w:p w14:paraId="30364A1D" w14:textId="77777777" w:rsidR="000F040F" w:rsidRPr="00C729FD" w:rsidRDefault="000F040F" w:rsidP="000F040F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C3AFEB" w14:textId="5B543B8B" w:rsidR="0034788B" w:rsidRPr="00C729FD" w:rsidRDefault="000F040F" w:rsidP="00CD6CEB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lastRenderedPageBreak/>
        <w:t xml:space="preserve">Occorre 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>rafforz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are </w:t>
      </w:r>
      <w:r w:rsidR="0034788B" w:rsidRPr="00C729FD">
        <w:rPr>
          <w:rFonts w:asciiTheme="majorHAnsi" w:hAnsiTheme="majorHAnsi"/>
          <w:b/>
          <w:bCs/>
          <w:sz w:val="24"/>
          <w:szCs w:val="24"/>
        </w:rPr>
        <w:t>le strutture e del personale delle Province (e delle Città metropolitane)</w:t>
      </w:r>
      <w:r w:rsidR="0034788B" w:rsidRPr="00C729FD">
        <w:rPr>
          <w:rFonts w:asciiTheme="majorHAnsi" w:hAnsiTheme="majorHAnsi"/>
          <w:sz w:val="24"/>
          <w:szCs w:val="24"/>
        </w:rPr>
        <w:t xml:space="preserve"> per </w:t>
      </w:r>
      <w:r w:rsidR="0073618F" w:rsidRPr="00C729FD">
        <w:rPr>
          <w:rFonts w:asciiTheme="majorHAnsi" w:hAnsiTheme="majorHAnsi"/>
          <w:sz w:val="24"/>
          <w:szCs w:val="24"/>
        </w:rPr>
        <w:t xml:space="preserve">consolidare questi enti nel ruolo di istituzioni della progettazione, programmazione e realizzazione degli investimenti, anche a supporto delle altre istituzioni nazionali e locali. </w:t>
      </w:r>
    </w:p>
    <w:p w14:paraId="67E9A9A8" w14:textId="77777777" w:rsidR="004F0CD0" w:rsidRPr="00C729FD" w:rsidRDefault="004F0CD0" w:rsidP="004F0CD0">
      <w:pPr>
        <w:pStyle w:val="Paragrafoelenco"/>
        <w:rPr>
          <w:rFonts w:asciiTheme="majorHAnsi" w:hAnsiTheme="majorHAnsi"/>
          <w:sz w:val="24"/>
          <w:szCs w:val="24"/>
        </w:rPr>
      </w:pPr>
    </w:p>
    <w:p w14:paraId="209219B7" w14:textId="1433CD3C" w:rsidR="00CD6CEB" w:rsidRPr="00C729FD" w:rsidRDefault="000F040F" w:rsidP="00CD6CEB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Occorre sopperire all</w:t>
      </w:r>
      <w:r w:rsidR="00CD6CEB" w:rsidRPr="00C729FD">
        <w:rPr>
          <w:rFonts w:asciiTheme="majorHAnsi" w:hAnsiTheme="majorHAnsi"/>
          <w:sz w:val="24"/>
          <w:szCs w:val="24"/>
        </w:rPr>
        <w:t xml:space="preserve">a mancata previsione di </w:t>
      </w:r>
      <w:r w:rsidR="00CD6CEB" w:rsidRPr="00C729FD">
        <w:rPr>
          <w:rFonts w:asciiTheme="majorHAnsi" w:hAnsiTheme="majorHAnsi"/>
          <w:b/>
          <w:bCs/>
          <w:sz w:val="24"/>
          <w:szCs w:val="24"/>
        </w:rPr>
        <w:t>estendere</w:t>
      </w:r>
      <w:r w:rsidR="00CD6CEB" w:rsidRPr="00C729FD">
        <w:rPr>
          <w:rFonts w:asciiTheme="majorHAnsi" w:hAnsiTheme="majorHAnsi"/>
          <w:sz w:val="24"/>
          <w:szCs w:val="24"/>
        </w:rPr>
        <w:t xml:space="preserve"> </w:t>
      </w:r>
      <w:r w:rsidR="00CD6CEB" w:rsidRPr="00C729FD">
        <w:rPr>
          <w:rFonts w:asciiTheme="majorHAnsi" w:hAnsiTheme="majorHAnsi"/>
          <w:b/>
          <w:bCs/>
          <w:sz w:val="24"/>
          <w:szCs w:val="24"/>
        </w:rPr>
        <w:t>anche alle piccole opere,</w:t>
      </w:r>
      <w:r w:rsidR="00CD6CEB" w:rsidRPr="00C729FD">
        <w:rPr>
          <w:rFonts w:asciiTheme="majorHAnsi" w:hAnsiTheme="majorHAnsi"/>
          <w:sz w:val="24"/>
          <w:szCs w:val="24"/>
        </w:rPr>
        <w:t xml:space="preserve"> quelle </w:t>
      </w:r>
      <w:proofErr w:type="gramStart"/>
      <w:r w:rsidR="00CD6CEB" w:rsidRPr="00C729FD">
        <w:rPr>
          <w:rFonts w:asciiTheme="majorHAnsi" w:hAnsiTheme="majorHAnsi"/>
          <w:sz w:val="24"/>
          <w:szCs w:val="24"/>
        </w:rPr>
        <w:t>sotto soglia</w:t>
      </w:r>
      <w:proofErr w:type="gramEnd"/>
      <w:r w:rsidR="00CD6CEB" w:rsidRPr="00C729FD">
        <w:rPr>
          <w:rFonts w:asciiTheme="majorHAnsi" w:hAnsiTheme="majorHAnsi"/>
          <w:sz w:val="24"/>
          <w:szCs w:val="24"/>
        </w:rPr>
        <w:t xml:space="preserve">, </w:t>
      </w:r>
      <w:r w:rsidR="00CD6CEB" w:rsidRPr="00C729FD">
        <w:rPr>
          <w:rFonts w:asciiTheme="majorHAnsi" w:hAnsiTheme="majorHAnsi"/>
          <w:b/>
          <w:bCs/>
          <w:sz w:val="24"/>
          <w:szCs w:val="24"/>
        </w:rPr>
        <w:t>la possibilità di accedere al fondo per le maggiori spese</w:t>
      </w:r>
      <w:r w:rsidR="00CD6CEB" w:rsidRPr="00C729FD">
        <w:rPr>
          <w:rFonts w:asciiTheme="majorHAnsi" w:hAnsiTheme="majorHAnsi"/>
          <w:sz w:val="24"/>
          <w:szCs w:val="24"/>
        </w:rPr>
        <w:t xml:space="preserve"> causate dall’emergenza COVID previsto all’art. 7. </w:t>
      </w:r>
    </w:p>
    <w:p w14:paraId="1FF13961" w14:textId="77777777" w:rsidR="00CD6CEB" w:rsidRPr="00C729FD" w:rsidRDefault="00CD6CEB" w:rsidP="00CD6CEB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433050D" w14:textId="77777777" w:rsidR="00CD6CEB" w:rsidRPr="00C729FD" w:rsidRDefault="00CD6CEB" w:rsidP="00CD6CEB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Nonostante l’emergenza sanitaria, infatti, le Province hanno continuato ad investire, sia sulle opere urgenti (nel pieno della crisi) che su quelle programmate, non appena è stato possibile riprendere a pieno regime. In questo momento inoltre tutte le Province sono impegnate ad appaltare piccole opere di edilizia leggera indispensabili per la riapertura delle scuole secondarie superiori. </w:t>
      </w:r>
    </w:p>
    <w:p w14:paraId="345569CA" w14:textId="0EEBB3BD" w:rsidR="00CD6CEB" w:rsidRPr="00C729FD" w:rsidRDefault="00CD6CEB" w:rsidP="00CD6CEB">
      <w:pPr>
        <w:pStyle w:val="Paragrafoelenco"/>
        <w:spacing w:before="0"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Le </w:t>
      </w:r>
      <w:r w:rsidRPr="00C729FD">
        <w:rPr>
          <w:rFonts w:asciiTheme="majorHAnsi" w:hAnsiTheme="majorHAnsi"/>
          <w:b/>
          <w:bCs/>
          <w:sz w:val="24"/>
          <w:szCs w:val="24"/>
        </w:rPr>
        <w:t>norme per la sicurezza dei cantieri</w:t>
      </w:r>
      <w:r w:rsidRPr="00C729FD">
        <w:rPr>
          <w:rFonts w:asciiTheme="majorHAnsi" w:hAnsiTheme="majorHAnsi"/>
          <w:sz w:val="24"/>
          <w:szCs w:val="24"/>
        </w:rPr>
        <w:t xml:space="preserve">, comprese quelle individuate dai protocolli bilaterali </w:t>
      </w:r>
      <w:r w:rsidR="007465C6" w:rsidRPr="00C729FD">
        <w:rPr>
          <w:rFonts w:asciiTheme="majorHAnsi" w:hAnsiTheme="majorHAnsi"/>
          <w:sz w:val="24"/>
          <w:szCs w:val="24"/>
        </w:rPr>
        <w:t xml:space="preserve">siglati </w:t>
      </w:r>
      <w:r w:rsidRPr="00C729FD">
        <w:rPr>
          <w:rFonts w:asciiTheme="majorHAnsi" w:hAnsiTheme="majorHAnsi"/>
          <w:sz w:val="24"/>
          <w:szCs w:val="24"/>
        </w:rPr>
        <w:t xml:space="preserve">sia con il Ministero delle infrastrutture che con il Ministero dell’istruzione, comportano l’aumento della spesa per ogni opera, che possiamo indicativamente individuare in un 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range tra il </w:t>
      </w:r>
      <w:r w:rsidR="000D719E" w:rsidRPr="00C729FD">
        <w:rPr>
          <w:rFonts w:asciiTheme="majorHAnsi" w:hAnsiTheme="majorHAnsi"/>
          <w:b/>
          <w:bCs/>
          <w:sz w:val="24"/>
          <w:szCs w:val="24"/>
        </w:rPr>
        <w:t>2</w:t>
      </w:r>
      <w:r w:rsidRPr="00C729FD">
        <w:rPr>
          <w:rFonts w:asciiTheme="majorHAnsi" w:hAnsiTheme="majorHAnsi"/>
          <w:b/>
          <w:bCs/>
          <w:sz w:val="24"/>
          <w:szCs w:val="24"/>
        </w:rPr>
        <w:t>0</w:t>
      </w:r>
      <w:r w:rsidR="007465C6" w:rsidRPr="00C729FD">
        <w:rPr>
          <w:rFonts w:asciiTheme="majorHAnsi" w:hAnsiTheme="majorHAnsi"/>
          <w:b/>
          <w:bCs/>
          <w:sz w:val="24"/>
          <w:szCs w:val="24"/>
        </w:rPr>
        <w:t>%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 e il </w:t>
      </w:r>
      <w:r w:rsidR="000D719E" w:rsidRPr="00C729FD">
        <w:rPr>
          <w:rFonts w:asciiTheme="majorHAnsi" w:hAnsiTheme="majorHAnsi"/>
          <w:b/>
          <w:bCs/>
          <w:sz w:val="24"/>
          <w:szCs w:val="24"/>
        </w:rPr>
        <w:t>3</w:t>
      </w:r>
      <w:r w:rsidRPr="00C729FD">
        <w:rPr>
          <w:rFonts w:asciiTheme="majorHAnsi" w:hAnsiTheme="majorHAnsi"/>
          <w:b/>
          <w:bCs/>
          <w:sz w:val="24"/>
          <w:szCs w:val="24"/>
        </w:rPr>
        <w:t>0% in più.</w:t>
      </w:r>
      <w:r w:rsidRPr="00C729FD">
        <w:rPr>
          <w:rFonts w:asciiTheme="majorHAnsi" w:hAnsiTheme="majorHAnsi"/>
          <w:sz w:val="24"/>
          <w:szCs w:val="24"/>
        </w:rPr>
        <w:t xml:space="preserve">  Queste spese devono essere coperte, o </w:t>
      </w:r>
      <w:r w:rsidRPr="00C729FD">
        <w:rPr>
          <w:rFonts w:asciiTheme="majorHAnsi" w:hAnsiTheme="majorHAnsi"/>
          <w:b/>
          <w:bCs/>
          <w:sz w:val="24"/>
          <w:szCs w:val="24"/>
        </w:rPr>
        <w:t>riducono il totale già scarso a disposizione degli enti per gli investimenti.</w:t>
      </w:r>
    </w:p>
    <w:p w14:paraId="7F258B09" w14:textId="08F1D694" w:rsidR="00D20EC4" w:rsidRPr="00C729FD" w:rsidRDefault="00D20EC4" w:rsidP="00D20EC4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32DAE1B" w14:textId="035B1CBA" w:rsidR="006146F2" w:rsidRPr="00C729FD" w:rsidRDefault="006146F2" w:rsidP="006146F2">
      <w:pPr>
        <w:pStyle w:val="Paragrafoelenco"/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Occorre inoltre introdurre la possibilità di consentire </w:t>
      </w:r>
      <w:r w:rsidRPr="00C729FD">
        <w:rPr>
          <w:rFonts w:asciiTheme="majorHAnsi" w:hAnsiTheme="majorHAnsi"/>
          <w:b/>
          <w:bCs/>
          <w:sz w:val="24"/>
          <w:szCs w:val="24"/>
        </w:rPr>
        <w:t>una deroga al principio di copertura finanziaria e di impegno di spesa contenuto nel decreto legislativo n. 118/2011</w:t>
      </w:r>
      <w:r w:rsidRPr="00C729FD">
        <w:rPr>
          <w:rFonts w:asciiTheme="majorHAnsi" w:hAnsiTheme="majorHAnsi"/>
          <w:sz w:val="24"/>
          <w:szCs w:val="24"/>
        </w:rPr>
        <w:t xml:space="preserve">, per permettere di </w:t>
      </w:r>
      <w:r w:rsidRPr="00C729FD">
        <w:rPr>
          <w:rFonts w:asciiTheme="majorHAnsi" w:hAnsiTheme="majorHAnsi"/>
          <w:b/>
          <w:bCs/>
          <w:sz w:val="24"/>
          <w:szCs w:val="24"/>
        </w:rPr>
        <w:t>creare in ogni Ente locale un “parco progetti”</w:t>
      </w:r>
      <w:r w:rsidRPr="00C729FD">
        <w:rPr>
          <w:rFonts w:asciiTheme="majorHAnsi" w:hAnsiTheme="majorHAnsi"/>
          <w:sz w:val="24"/>
          <w:szCs w:val="24"/>
        </w:rPr>
        <w:t xml:space="preserve"> pronto all’utilizzo nel caso in cui vengano assegnate specifiche risorse per investimenti.</w:t>
      </w:r>
    </w:p>
    <w:p w14:paraId="30B00646" w14:textId="77777777" w:rsidR="006146F2" w:rsidRPr="00C729FD" w:rsidRDefault="006146F2" w:rsidP="006146F2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81F9495" w14:textId="764350ED" w:rsidR="00C729FD" w:rsidRDefault="006146F2" w:rsidP="006146F2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Questo principio contabile ha finora determinato una scarsa propensione alla progettazione, esterna o interna, a causa della incertezza della copertura finanziaria dell’opera cui si riferisce. Se l’intento dell’intero impianto normativo è quello di dare impulso e slancio repentino agli investimenti sul territorio, </w:t>
      </w:r>
      <w:r w:rsidRPr="00C729FD">
        <w:rPr>
          <w:rFonts w:asciiTheme="majorHAnsi" w:hAnsiTheme="majorHAnsi"/>
          <w:b/>
          <w:bCs/>
          <w:sz w:val="24"/>
          <w:szCs w:val="24"/>
        </w:rPr>
        <w:t>occorre allora dare la possibilità agli enti locali di arricchire il più possibile la quantità e qualità del livello di progettazione degli investimenti infrastrutturali</w:t>
      </w:r>
      <w:r w:rsidRPr="00C729FD">
        <w:rPr>
          <w:rFonts w:asciiTheme="majorHAnsi" w:hAnsiTheme="majorHAnsi"/>
          <w:sz w:val="24"/>
          <w:szCs w:val="24"/>
        </w:rPr>
        <w:t xml:space="preserve">, permettendo loro così di </w:t>
      </w:r>
      <w:r w:rsidRPr="00C729FD">
        <w:rPr>
          <w:rFonts w:asciiTheme="majorHAnsi" w:hAnsiTheme="majorHAnsi"/>
          <w:b/>
          <w:bCs/>
          <w:sz w:val="24"/>
          <w:szCs w:val="24"/>
        </w:rPr>
        <w:t>avviare subito i cantieri</w:t>
      </w:r>
      <w:r w:rsidRPr="00C729FD">
        <w:rPr>
          <w:rFonts w:asciiTheme="majorHAnsi" w:hAnsiTheme="majorHAnsi"/>
          <w:sz w:val="24"/>
          <w:szCs w:val="24"/>
        </w:rPr>
        <w:t xml:space="preserve"> nel momento in cui viene prevista una specifica, quanto non programmabile a priori, posta finanziaria. </w:t>
      </w:r>
    </w:p>
    <w:p w14:paraId="0F84829F" w14:textId="77777777" w:rsidR="00C729FD" w:rsidRDefault="00C729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7E574D74" w14:textId="77777777" w:rsidR="006146F2" w:rsidRPr="00C729FD" w:rsidRDefault="006146F2" w:rsidP="006146F2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2165BB6" w14:textId="77777777" w:rsidR="00C729FD" w:rsidRPr="00C729FD" w:rsidRDefault="00C729FD" w:rsidP="006146F2">
      <w:pPr>
        <w:pStyle w:val="Paragrafoelenc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404BA0" w14:textId="51F149F5" w:rsidR="00580375" w:rsidRPr="00C729FD" w:rsidRDefault="006146F2" w:rsidP="00580375">
      <w:pPr>
        <w:pStyle w:val="Paragrafoelenco"/>
        <w:numPr>
          <w:ilvl w:val="0"/>
          <w:numId w:val="1"/>
        </w:numPr>
        <w:spacing w:before="0"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729FD">
        <w:rPr>
          <w:rFonts w:asciiTheme="majorHAnsi" w:hAnsiTheme="majorHAnsi"/>
          <w:b/>
          <w:bCs/>
          <w:sz w:val="24"/>
          <w:szCs w:val="24"/>
        </w:rPr>
        <w:t>Ulteriori questioni</w:t>
      </w:r>
      <w:r w:rsidR="00580375" w:rsidRPr="00C729F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A9A838A" w14:textId="77777777" w:rsidR="00580375" w:rsidRPr="00C729FD" w:rsidRDefault="00580375" w:rsidP="00580375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2E53854" w14:textId="774E0262" w:rsidR="0073618F" w:rsidRPr="00C729FD" w:rsidRDefault="00580375" w:rsidP="00580375">
      <w:pPr>
        <w:pStyle w:val="Paragrafoelenco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C729FD">
        <w:rPr>
          <w:rFonts w:asciiTheme="majorHAnsi" w:hAnsiTheme="majorHAnsi"/>
          <w:sz w:val="24"/>
          <w:szCs w:val="24"/>
          <w:u w:val="single"/>
        </w:rPr>
        <w:t xml:space="preserve">Le </w:t>
      </w:r>
      <w:r w:rsidR="0073618F" w:rsidRPr="00C729FD">
        <w:rPr>
          <w:rFonts w:asciiTheme="majorHAnsi" w:hAnsiTheme="majorHAnsi"/>
          <w:sz w:val="24"/>
          <w:szCs w:val="24"/>
          <w:u w:val="single"/>
        </w:rPr>
        <w:t>norme procedimentali</w:t>
      </w:r>
    </w:p>
    <w:p w14:paraId="7D5D6F0E" w14:textId="1CE01022" w:rsidR="0073618F" w:rsidRPr="00C729FD" w:rsidRDefault="0073618F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18B5FE9" w14:textId="77777777" w:rsidR="0056515F" w:rsidRDefault="0073618F" w:rsidP="00D20EC4">
      <w:pPr>
        <w:spacing w:before="0"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In linea generale esprimiamo un </w:t>
      </w:r>
      <w:r w:rsidRPr="00C729FD">
        <w:rPr>
          <w:rFonts w:asciiTheme="majorHAnsi" w:hAnsiTheme="majorHAnsi"/>
          <w:b/>
          <w:bCs/>
          <w:sz w:val="24"/>
          <w:szCs w:val="24"/>
        </w:rPr>
        <w:t>parere positivo rispetto alle norme contenute nella sezione riservata ai procedimenti</w:t>
      </w:r>
      <w:r w:rsidR="00580375" w:rsidRPr="00C729FD">
        <w:rPr>
          <w:rFonts w:asciiTheme="majorHAnsi" w:hAnsiTheme="majorHAnsi"/>
          <w:b/>
          <w:bCs/>
          <w:sz w:val="24"/>
          <w:szCs w:val="24"/>
        </w:rPr>
        <w:t>.</w:t>
      </w:r>
      <w:r w:rsidR="00A76968" w:rsidRPr="00C729F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CB54DA7" w14:textId="77777777" w:rsidR="0056515F" w:rsidRDefault="00580375" w:rsidP="00D20EC4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Le norme infatti introducono sia una </w:t>
      </w:r>
      <w:r w:rsidRPr="00C729FD">
        <w:rPr>
          <w:rFonts w:asciiTheme="majorHAnsi" w:hAnsiTheme="majorHAnsi"/>
          <w:b/>
          <w:bCs/>
          <w:sz w:val="24"/>
          <w:szCs w:val="24"/>
        </w:rPr>
        <w:t>semplificazione</w:t>
      </w:r>
      <w:r w:rsidRPr="00C729FD">
        <w:rPr>
          <w:rFonts w:asciiTheme="majorHAnsi" w:hAnsiTheme="majorHAnsi"/>
          <w:sz w:val="24"/>
          <w:szCs w:val="24"/>
        </w:rPr>
        <w:t xml:space="preserve"> </w:t>
      </w:r>
      <w:r w:rsidRPr="00C729FD">
        <w:rPr>
          <w:rFonts w:asciiTheme="majorHAnsi" w:hAnsiTheme="majorHAnsi"/>
          <w:b/>
          <w:bCs/>
          <w:sz w:val="24"/>
          <w:szCs w:val="24"/>
        </w:rPr>
        <w:t>procedimentale</w:t>
      </w:r>
      <w:r w:rsidRPr="00C729FD">
        <w:rPr>
          <w:rFonts w:asciiTheme="majorHAnsi" w:hAnsiTheme="majorHAnsi"/>
          <w:sz w:val="24"/>
          <w:szCs w:val="24"/>
        </w:rPr>
        <w:t xml:space="preserve"> che organizzativa, accogliendo la proposta avanzata da UPI di dare rilievo al ruolo dell’Assemblea dei Sindaci.</w:t>
      </w:r>
      <w:r w:rsidR="00A76968" w:rsidRPr="00C729FD">
        <w:rPr>
          <w:rFonts w:asciiTheme="majorHAnsi" w:hAnsiTheme="majorHAnsi"/>
          <w:sz w:val="24"/>
          <w:szCs w:val="24"/>
        </w:rPr>
        <w:t xml:space="preserve"> </w:t>
      </w:r>
    </w:p>
    <w:p w14:paraId="1FD41EDF" w14:textId="4AEB374C" w:rsidR="00FD0048" w:rsidRPr="00C729FD" w:rsidRDefault="006146F2" w:rsidP="00D20EC4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>Positive poi l</w:t>
      </w:r>
      <w:r w:rsidR="00FD0048" w:rsidRPr="00C729FD">
        <w:rPr>
          <w:rFonts w:asciiTheme="majorHAnsi" w:hAnsiTheme="majorHAnsi"/>
          <w:sz w:val="24"/>
          <w:szCs w:val="24"/>
        </w:rPr>
        <w:t>e norme sull</w:t>
      </w:r>
      <w:r w:rsidR="00D20EC4" w:rsidRPr="00C729FD">
        <w:rPr>
          <w:rFonts w:asciiTheme="majorHAnsi" w:hAnsiTheme="majorHAnsi"/>
          <w:sz w:val="24"/>
          <w:szCs w:val="24"/>
        </w:rPr>
        <w:t xml:space="preserve">a </w:t>
      </w:r>
      <w:r w:rsidR="00D20EC4" w:rsidRPr="00C729FD">
        <w:rPr>
          <w:rFonts w:asciiTheme="majorHAnsi" w:hAnsiTheme="majorHAnsi"/>
          <w:b/>
          <w:bCs/>
          <w:sz w:val="24"/>
          <w:szCs w:val="24"/>
        </w:rPr>
        <w:t>responsabilità erariale</w:t>
      </w:r>
      <w:r w:rsidR="00FD0048" w:rsidRPr="00C729FD">
        <w:rPr>
          <w:rFonts w:asciiTheme="majorHAnsi" w:hAnsiTheme="majorHAnsi"/>
          <w:sz w:val="24"/>
          <w:szCs w:val="24"/>
        </w:rPr>
        <w:t xml:space="preserve">, che alleggeriscono il carico già gravoso di responsabilità dei dipendenti pubblici impegnati nelle strutture, mantenendo una salda cornice di controllo della legalità.  </w:t>
      </w:r>
    </w:p>
    <w:p w14:paraId="52AB8D0C" w14:textId="1A4EE246" w:rsidR="00580375" w:rsidRPr="00C729FD" w:rsidRDefault="00580375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ADACC4E" w14:textId="5FEFEAF1" w:rsidR="00580375" w:rsidRPr="00C729FD" w:rsidRDefault="00580375" w:rsidP="00580375">
      <w:pPr>
        <w:pStyle w:val="Paragrafoelenco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C729FD">
        <w:rPr>
          <w:rFonts w:asciiTheme="majorHAnsi" w:hAnsiTheme="majorHAnsi"/>
          <w:sz w:val="24"/>
          <w:szCs w:val="24"/>
          <w:u w:val="single"/>
        </w:rPr>
        <w:t>Digitale</w:t>
      </w:r>
    </w:p>
    <w:p w14:paraId="121518DD" w14:textId="297FE409" w:rsidR="00580375" w:rsidRPr="00C729FD" w:rsidRDefault="00580375" w:rsidP="00580375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F6ED53A" w14:textId="77777777" w:rsidR="0056515F" w:rsidRDefault="00580375" w:rsidP="00580375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Rispetto a questa sezione rileviamo </w:t>
      </w:r>
      <w:r w:rsidRPr="00C729FD">
        <w:rPr>
          <w:rFonts w:asciiTheme="majorHAnsi" w:hAnsiTheme="majorHAnsi"/>
          <w:b/>
          <w:bCs/>
          <w:sz w:val="24"/>
          <w:szCs w:val="24"/>
        </w:rPr>
        <w:t>alcune criticità</w:t>
      </w:r>
      <w:r w:rsidRPr="00C729FD">
        <w:rPr>
          <w:rFonts w:asciiTheme="majorHAnsi" w:hAnsiTheme="majorHAnsi"/>
          <w:sz w:val="24"/>
          <w:szCs w:val="24"/>
        </w:rPr>
        <w:t xml:space="preserve"> a partire dalla sovrapposizione di Banche dati </w:t>
      </w:r>
      <w:r w:rsidR="006146F2" w:rsidRPr="00C729FD">
        <w:rPr>
          <w:rFonts w:asciiTheme="majorHAnsi" w:hAnsiTheme="majorHAnsi"/>
          <w:sz w:val="24"/>
          <w:szCs w:val="24"/>
        </w:rPr>
        <w:t xml:space="preserve">- che si sommano alle tante già esistenti e che costringono gli enti ad una continua ripetizione di inserimento di informazioni, spesso ripetitive e ridondanti, su piattaforme tra loro non dialoganti - </w:t>
      </w:r>
      <w:r w:rsidRPr="00C729FD">
        <w:rPr>
          <w:rFonts w:asciiTheme="majorHAnsi" w:hAnsiTheme="majorHAnsi"/>
          <w:sz w:val="24"/>
          <w:szCs w:val="24"/>
        </w:rPr>
        <w:t>alla mancata introduzione della semplificazione organizzativa a livello decentrato.</w:t>
      </w:r>
      <w:r w:rsidR="00A76968" w:rsidRPr="00C729FD">
        <w:rPr>
          <w:rFonts w:asciiTheme="majorHAnsi" w:hAnsiTheme="majorHAnsi"/>
          <w:sz w:val="24"/>
          <w:szCs w:val="24"/>
        </w:rPr>
        <w:t xml:space="preserve"> </w:t>
      </w:r>
    </w:p>
    <w:p w14:paraId="19D38698" w14:textId="1270E0DA" w:rsidR="00580375" w:rsidRPr="00C729FD" w:rsidRDefault="00580375" w:rsidP="00580375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729FD">
        <w:rPr>
          <w:rFonts w:asciiTheme="majorHAnsi" w:hAnsiTheme="majorHAnsi"/>
          <w:sz w:val="24"/>
          <w:szCs w:val="24"/>
        </w:rPr>
        <w:t>E’</w:t>
      </w:r>
      <w:proofErr w:type="gramEnd"/>
      <w:r w:rsidRPr="00C729FD">
        <w:rPr>
          <w:rFonts w:asciiTheme="majorHAnsi" w:hAnsiTheme="majorHAnsi"/>
          <w:sz w:val="24"/>
          <w:szCs w:val="24"/>
        </w:rPr>
        <w:t xml:space="preserve"> </w:t>
      </w:r>
      <w:r w:rsidRPr="00C729FD">
        <w:rPr>
          <w:rFonts w:asciiTheme="majorHAnsi" w:hAnsiTheme="majorHAnsi"/>
          <w:b/>
          <w:bCs/>
          <w:sz w:val="24"/>
          <w:szCs w:val="24"/>
        </w:rPr>
        <w:t>del tutto assente</w:t>
      </w:r>
      <w:r w:rsidRPr="00C729FD">
        <w:rPr>
          <w:rFonts w:asciiTheme="majorHAnsi" w:hAnsiTheme="majorHAnsi"/>
          <w:sz w:val="24"/>
          <w:szCs w:val="24"/>
        </w:rPr>
        <w:t xml:space="preserve">, inoltre, </w:t>
      </w:r>
      <w:r w:rsidR="00A76968" w:rsidRPr="00C729FD">
        <w:rPr>
          <w:rFonts w:asciiTheme="majorHAnsi" w:hAnsiTheme="majorHAnsi"/>
          <w:sz w:val="24"/>
          <w:szCs w:val="24"/>
        </w:rPr>
        <w:t xml:space="preserve">la </w:t>
      </w:r>
      <w:r w:rsidRPr="00C729FD">
        <w:rPr>
          <w:rFonts w:asciiTheme="majorHAnsi" w:hAnsiTheme="majorHAnsi"/>
          <w:sz w:val="24"/>
          <w:szCs w:val="24"/>
        </w:rPr>
        <w:t xml:space="preserve">promozione della </w:t>
      </w:r>
      <w:r w:rsidRPr="00C729FD">
        <w:rPr>
          <w:rFonts w:asciiTheme="majorHAnsi" w:hAnsiTheme="majorHAnsi"/>
          <w:b/>
          <w:bCs/>
          <w:sz w:val="24"/>
          <w:szCs w:val="24"/>
        </w:rPr>
        <w:t>digitalizzazione</w:t>
      </w:r>
      <w:r w:rsidRPr="00C729FD">
        <w:rPr>
          <w:rFonts w:asciiTheme="majorHAnsi" w:hAnsiTheme="majorHAnsi"/>
          <w:sz w:val="24"/>
          <w:szCs w:val="24"/>
        </w:rPr>
        <w:t xml:space="preserve"> </w:t>
      </w:r>
      <w:r w:rsidRPr="00C729FD">
        <w:rPr>
          <w:rFonts w:asciiTheme="majorHAnsi" w:hAnsiTheme="majorHAnsi"/>
          <w:b/>
          <w:bCs/>
          <w:sz w:val="24"/>
          <w:szCs w:val="24"/>
        </w:rPr>
        <w:t>della PA</w:t>
      </w:r>
      <w:r w:rsidRPr="00C729FD">
        <w:rPr>
          <w:rFonts w:asciiTheme="majorHAnsi" w:hAnsiTheme="majorHAnsi"/>
          <w:sz w:val="24"/>
          <w:szCs w:val="24"/>
        </w:rPr>
        <w:t xml:space="preserve">, </w:t>
      </w:r>
      <w:r w:rsidR="0039705F" w:rsidRPr="00C729FD">
        <w:rPr>
          <w:rFonts w:asciiTheme="majorHAnsi" w:hAnsiTheme="majorHAnsi"/>
          <w:sz w:val="24"/>
          <w:szCs w:val="24"/>
        </w:rPr>
        <w:t>sia dal punto di vista organizzativo che delle professionalità necessarie dal introdurre nel sistema.</w:t>
      </w:r>
    </w:p>
    <w:p w14:paraId="531D9302" w14:textId="77777777" w:rsidR="007465C6" w:rsidRPr="00C729FD" w:rsidRDefault="007465C6" w:rsidP="00580375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3B9B97E" w14:textId="0B822F2C" w:rsidR="0039705F" w:rsidRPr="00C729FD" w:rsidRDefault="0039705F" w:rsidP="0039705F">
      <w:pPr>
        <w:pStyle w:val="Paragrafoelenco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C729FD">
        <w:rPr>
          <w:rFonts w:asciiTheme="majorHAnsi" w:hAnsiTheme="majorHAnsi"/>
          <w:sz w:val="24"/>
          <w:szCs w:val="24"/>
          <w:u w:val="single"/>
        </w:rPr>
        <w:t>Personale</w:t>
      </w:r>
    </w:p>
    <w:p w14:paraId="1C58679B" w14:textId="0065B49E" w:rsidR="0039705F" w:rsidRPr="00C729FD" w:rsidRDefault="0039705F" w:rsidP="0039705F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DABBF02" w14:textId="77777777" w:rsidR="0056515F" w:rsidRDefault="0039705F" w:rsidP="0039705F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Riteniamo che anche attraverso questo strumento normativo, poiché si pone l’obiettivo di favorire la ripresa degli investimenti, si debbano individuare </w:t>
      </w:r>
      <w:r w:rsidRPr="00C729FD">
        <w:rPr>
          <w:rFonts w:asciiTheme="majorHAnsi" w:hAnsiTheme="majorHAnsi"/>
          <w:b/>
          <w:bCs/>
          <w:sz w:val="24"/>
          <w:szCs w:val="24"/>
        </w:rPr>
        <w:t>percorsi di qualificazione degli Enti locali</w:t>
      </w:r>
      <w:r w:rsidRPr="00C729FD">
        <w:rPr>
          <w:rFonts w:asciiTheme="majorHAnsi" w:hAnsiTheme="majorHAnsi"/>
          <w:sz w:val="24"/>
          <w:szCs w:val="24"/>
        </w:rPr>
        <w:t xml:space="preserve">, attraverso la previsione della valorizzazione e implementazione del personale specializzato. </w:t>
      </w:r>
      <w:r w:rsidR="00A76968" w:rsidRPr="00C729FD">
        <w:rPr>
          <w:rFonts w:asciiTheme="majorHAnsi" w:hAnsiTheme="majorHAnsi"/>
          <w:sz w:val="24"/>
          <w:szCs w:val="24"/>
        </w:rPr>
        <w:t xml:space="preserve"> </w:t>
      </w:r>
    </w:p>
    <w:p w14:paraId="3BBE07DC" w14:textId="29F6D73B" w:rsidR="0039705F" w:rsidRPr="00C729FD" w:rsidRDefault="0039705F" w:rsidP="0039705F">
      <w:pPr>
        <w:spacing w:before="0"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Si tratta di favorire, attraverso l’introduzione di nuove figure professionali e la conseguente riorganizzazione degli enti, i processi di </w:t>
      </w:r>
      <w:r w:rsidR="007465C6" w:rsidRPr="00C729FD">
        <w:rPr>
          <w:rFonts w:asciiTheme="majorHAnsi" w:hAnsiTheme="majorHAnsi"/>
          <w:sz w:val="24"/>
          <w:szCs w:val="24"/>
        </w:rPr>
        <w:t>consolidamento delle</w:t>
      </w:r>
      <w:r w:rsidRPr="00C729FD">
        <w:rPr>
          <w:rFonts w:asciiTheme="majorHAnsi" w:hAnsiTheme="majorHAnsi"/>
          <w:sz w:val="24"/>
          <w:szCs w:val="24"/>
        </w:rPr>
        <w:t xml:space="preserve"> Province (e delle Città metropolitane) </w:t>
      </w:r>
      <w:r w:rsidRPr="00C729FD">
        <w:rPr>
          <w:rFonts w:asciiTheme="majorHAnsi" w:hAnsiTheme="majorHAnsi"/>
          <w:b/>
          <w:bCs/>
          <w:sz w:val="24"/>
          <w:szCs w:val="24"/>
        </w:rPr>
        <w:t>quali Centri di competenza per la progettazione e gli investimenti.</w:t>
      </w:r>
    </w:p>
    <w:p w14:paraId="46B40D8C" w14:textId="4449A103" w:rsidR="0039705F" w:rsidRPr="00C729FD" w:rsidRDefault="0039705F" w:rsidP="0039705F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B2CC2D" w14:textId="54BBBD31" w:rsidR="0039705F" w:rsidRPr="00C729FD" w:rsidRDefault="0039705F" w:rsidP="0039705F">
      <w:pPr>
        <w:pStyle w:val="Paragrafoelenco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C729FD">
        <w:rPr>
          <w:rFonts w:asciiTheme="majorHAnsi" w:hAnsiTheme="majorHAnsi"/>
          <w:sz w:val="24"/>
          <w:szCs w:val="24"/>
          <w:u w:val="single"/>
        </w:rPr>
        <w:t>Ambiente</w:t>
      </w:r>
    </w:p>
    <w:p w14:paraId="4155F3F7" w14:textId="74040A1E" w:rsidR="0039705F" w:rsidRPr="00C729FD" w:rsidRDefault="0039705F" w:rsidP="0039705F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80FA2CB" w14:textId="243E0DAA" w:rsidR="00580375" w:rsidRPr="00C729FD" w:rsidRDefault="0039705F" w:rsidP="00CD6CEB">
      <w:pPr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29FD">
        <w:rPr>
          <w:rFonts w:asciiTheme="majorHAnsi" w:hAnsiTheme="majorHAnsi"/>
          <w:sz w:val="24"/>
          <w:szCs w:val="24"/>
        </w:rPr>
        <w:t xml:space="preserve">Il Disegno di legge introduce alcune importanti semplificazioni, ma non </w:t>
      </w:r>
      <w:r w:rsidRPr="00C729FD">
        <w:rPr>
          <w:rFonts w:asciiTheme="majorHAnsi" w:hAnsiTheme="majorHAnsi"/>
          <w:b/>
          <w:bCs/>
          <w:sz w:val="24"/>
          <w:szCs w:val="24"/>
        </w:rPr>
        <w:t xml:space="preserve">agevola o valorizza a pieno il ruolo degli enti locali nella promozione della Green </w:t>
      </w:r>
      <w:proofErr w:type="spellStart"/>
      <w:r w:rsidRPr="00C729FD">
        <w:rPr>
          <w:rFonts w:asciiTheme="majorHAnsi" w:hAnsiTheme="majorHAnsi"/>
          <w:b/>
          <w:bCs/>
          <w:sz w:val="24"/>
          <w:szCs w:val="24"/>
        </w:rPr>
        <w:t>Ecomony</w:t>
      </w:r>
      <w:proofErr w:type="spellEnd"/>
      <w:r w:rsidRPr="00C729FD">
        <w:rPr>
          <w:rFonts w:asciiTheme="majorHAnsi" w:hAnsiTheme="majorHAnsi"/>
          <w:sz w:val="24"/>
          <w:szCs w:val="24"/>
        </w:rPr>
        <w:t xml:space="preserve">. </w:t>
      </w:r>
      <w:r w:rsidR="00A76968" w:rsidRPr="00C729FD">
        <w:rPr>
          <w:rFonts w:asciiTheme="majorHAnsi" w:hAnsiTheme="majorHAnsi"/>
          <w:sz w:val="24"/>
          <w:szCs w:val="24"/>
        </w:rPr>
        <w:t xml:space="preserve"> </w:t>
      </w:r>
      <w:r w:rsidRPr="00C729FD">
        <w:rPr>
          <w:rFonts w:asciiTheme="majorHAnsi" w:hAnsiTheme="majorHAnsi"/>
          <w:sz w:val="24"/>
          <w:szCs w:val="24"/>
        </w:rPr>
        <w:t xml:space="preserve">Occorre </w:t>
      </w:r>
      <w:r w:rsidR="00337A8D" w:rsidRPr="00C729FD">
        <w:rPr>
          <w:rFonts w:asciiTheme="majorHAnsi" w:hAnsiTheme="majorHAnsi"/>
          <w:sz w:val="24"/>
          <w:szCs w:val="24"/>
        </w:rPr>
        <w:t xml:space="preserve">ripensare lo sviluppo </w:t>
      </w:r>
      <w:r w:rsidR="007465C6" w:rsidRPr="00C729FD">
        <w:rPr>
          <w:rFonts w:asciiTheme="majorHAnsi" w:hAnsiTheme="majorHAnsi"/>
          <w:sz w:val="24"/>
          <w:szCs w:val="24"/>
        </w:rPr>
        <w:t xml:space="preserve">sostenibile </w:t>
      </w:r>
      <w:r w:rsidR="00337A8D" w:rsidRPr="00C729FD">
        <w:rPr>
          <w:rFonts w:asciiTheme="majorHAnsi" w:hAnsiTheme="majorHAnsi"/>
          <w:sz w:val="24"/>
          <w:szCs w:val="24"/>
        </w:rPr>
        <w:t>attraverso la valorizzazione degli “</w:t>
      </w:r>
      <w:r w:rsidR="00337A8D" w:rsidRPr="00C729FD">
        <w:rPr>
          <w:rFonts w:asciiTheme="majorHAnsi" w:hAnsiTheme="majorHAnsi"/>
          <w:b/>
          <w:bCs/>
          <w:sz w:val="24"/>
          <w:szCs w:val="24"/>
        </w:rPr>
        <w:t>e</w:t>
      </w:r>
      <w:r w:rsidRPr="00C729FD">
        <w:rPr>
          <w:rFonts w:eastAsia="Times New Roman" w:cstheme="minorHAnsi"/>
          <w:b/>
          <w:bCs/>
          <w:sz w:val="24"/>
          <w:szCs w:val="24"/>
          <w:lang w:eastAsia="it-IT"/>
        </w:rPr>
        <w:t>cosistemi locali</w:t>
      </w:r>
      <w:r w:rsidR="00337A8D" w:rsidRPr="00C729FD">
        <w:rPr>
          <w:rFonts w:eastAsia="Times New Roman" w:cstheme="minorHAnsi"/>
          <w:b/>
          <w:bCs/>
          <w:sz w:val="24"/>
          <w:szCs w:val="24"/>
          <w:lang w:eastAsia="it-IT"/>
        </w:rPr>
        <w:t>”</w:t>
      </w:r>
      <w:r w:rsidRPr="00C72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C729FD">
        <w:rPr>
          <w:rFonts w:eastAsia="Times New Roman" w:cstheme="minorHAnsi"/>
          <w:sz w:val="24"/>
          <w:szCs w:val="24"/>
          <w:lang w:eastAsia="it-IT"/>
        </w:rPr>
        <w:t xml:space="preserve">nei quali tutti gli attori istituzionali (Province, Città Metropolitane, Comuni, Prefetture, Camere di commercio) programmano </w:t>
      </w:r>
      <w:r w:rsidR="00337A8D" w:rsidRPr="00C729FD">
        <w:rPr>
          <w:rFonts w:eastAsia="Times New Roman" w:cstheme="minorHAnsi"/>
          <w:sz w:val="24"/>
          <w:szCs w:val="24"/>
          <w:lang w:eastAsia="it-IT"/>
        </w:rPr>
        <w:t xml:space="preserve">la crescita </w:t>
      </w:r>
      <w:r w:rsidRPr="00C729FD">
        <w:rPr>
          <w:rFonts w:eastAsia="Times New Roman" w:cstheme="minorHAnsi"/>
          <w:sz w:val="24"/>
          <w:szCs w:val="24"/>
          <w:lang w:eastAsia="it-IT"/>
        </w:rPr>
        <w:t>e si coordinano per assicurare alle forze economiche e sociali, alle comunità e ai territori, un raccordo saldo con Regione, Stato ed Unione Europea, così da promuovere l’utilizzo più efficiente di tutte le opportunità</w:t>
      </w:r>
      <w:r w:rsidR="00337A8D" w:rsidRPr="00C729FD">
        <w:rPr>
          <w:rFonts w:asciiTheme="majorHAnsi" w:hAnsiTheme="majorHAnsi"/>
          <w:sz w:val="24"/>
          <w:szCs w:val="24"/>
        </w:rPr>
        <w:t xml:space="preserve">. </w:t>
      </w:r>
    </w:p>
    <w:sectPr w:rsidR="00580375" w:rsidRPr="00C729FD" w:rsidSect="00A76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ADB7" w14:textId="77777777" w:rsidR="001C73E6" w:rsidRDefault="001C73E6" w:rsidP="001C73E6">
      <w:pPr>
        <w:spacing w:before="0" w:after="0" w:line="240" w:lineRule="auto"/>
      </w:pPr>
      <w:r>
        <w:separator/>
      </w:r>
    </w:p>
  </w:endnote>
  <w:endnote w:type="continuationSeparator" w:id="0">
    <w:p w14:paraId="33D1DAC9" w14:textId="77777777" w:rsidR="001C73E6" w:rsidRDefault="001C73E6" w:rsidP="001C73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Italic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EB32" w14:textId="77777777" w:rsidR="001C73E6" w:rsidRDefault="001C73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1197752"/>
      <w:docPartObj>
        <w:docPartGallery w:val="Page Numbers (Bottom of Page)"/>
        <w:docPartUnique/>
      </w:docPartObj>
    </w:sdtPr>
    <w:sdtEndPr/>
    <w:sdtContent>
      <w:p w14:paraId="29D7194E" w14:textId="6427E628" w:rsidR="001C73E6" w:rsidRDefault="001C73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B4AF" w14:textId="77777777" w:rsidR="001C73E6" w:rsidRDefault="001C73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7E19C" w14:textId="77777777" w:rsidR="001C73E6" w:rsidRDefault="001C7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D06DC" w14:textId="77777777" w:rsidR="001C73E6" w:rsidRDefault="001C73E6" w:rsidP="001C73E6">
      <w:pPr>
        <w:spacing w:before="0" w:after="0" w:line="240" w:lineRule="auto"/>
      </w:pPr>
      <w:r>
        <w:separator/>
      </w:r>
    </w:p>
  </w:footnote>
  <w:footnote w:type="continuationSeparator" w:id="0">
    <w:p w14:paraId="08D5C847" w14:textId="77777777" w:rsidR="001C73E6" w:rsidRDefault="001C73E6" w:rsidP="001C73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D8F59" w14:textId="77777777" w:rsidR="001C73E6" w:rsidRDefault="001C7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882D" w14:textId="77777777" w:rsidR="001C73E6" w:rsidRDefault="001C7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58E0" w14:textId="77777777" w:rsidR="001C73E6" w:rsidRDefault="001C7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2ED6"/>
    <w:multiLevelType w:val="hybridMultilevel"/>
    <w:tmpl w:val="DD72069A"/>
    <w:lvl w:ilvl="0" w:tplc="9DAA158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3DF6"/>
    <w:multiLevelType w:val="hybridMultilevel"/>
    <w:tmpl w:val="B9F6B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EC1677"/>
    <w:multiLevelType w:val="hybridMultilevel"/>
    <w:tmpl w:val="3FBEE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0191"/>
    <w:multiLevelType w:val="hybridMultilevel"/>
    <w:tmpl w:val="B1C8DAB8"/>
    <w:lvl w:ilvl="0" w:tplc="857C709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22DF8"/>
    <w:multiLevelType w:val="hybridMultilevel"/>
    <w:tmpl w:val="E6144D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3B3475"/>
    <w:multiLevelType w:val="hybridMultilevel"/>
    <w:tmpl w:val="836C34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2E"/>
    <w:rsid w:val="00060F69"/>
    <w:rsid w:val="000C269A"/>
    <w:rsid w:val="000D719E"/>
    <w:rsid w:val="000F040F"/>
    <w:rsid w:val="0011252A"/>
    <w:rsid w:val="001C73E6"/>
    <w:rsid w:val="00337A8D"/>
    <w:rsid w:val="0034788B"/>
    <w:rsid w:val="0039705F"/>
    <w:rsid w:val="003B7952"/>
    <w:rsid w:val="00440082"/>
    <w:rsid w:val="00467927"/>
    <w:rsid w:val="004F0CD0"/>
    <w:rsid w:val="00507930"/>
    <w:rsid w:val="0056515F"/>
    <w:rsid w:val="00580375"/>
    <w:rsid w:val="005D1355"/>
    <w:rsid w:val="0060420C"/>
    <w:rsid w:val="006146F2"/>
    <w:rsid w:val="0073618F"/>
    <w:rsid w:val="007465C6"/>
    <w:rsid w:val="00777614"/>
    <w:rsid w:val="007D2D96"/>
    <w:rsid w:val="009D1A66"/>
    <w:rsid w:val="00A76968"/>
    <w:rsid w:val="00A84664"/>
    <w:rsid w:val="00AA136F"/>
    <w:rsid w:val="00B73303"/>
    <w:rsid w:val="00C50149"/>
    <w:rsid w:val="00C5082E"/>
    <w:rsid w:val="00C729FD"/>
    <w:rsid w:val="00CD6CEB"/>
    <w:rsid w:val="00CD6FB1"/>
    <w:rsid w:val="00D20EC4"/>
    <w:rsid w:val="00D923F6"/>
    <w:rsid w:val="00DE6999"/>
    <w:rsid w:val="00E82127"/>
    <w:rsid w:val="00F04C6B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52D1"/>
  <w15:chartTrackingRefBased/>
  <w15:docId w15:val="{5275C44D-9E92-4061-9E2C-C77472A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9A"/>
  </w:style>
  <w:style w:type="paragraph" w:styleId="Titolo1">
    <w:name w:val="heading 1"/>
    <w:basedOn w:val="Normale"/>
    <w:next w:val="Normale"/>
    <w:link w:val="Titolo1Carattere"/>
    <w:uiPriority w:val="9"/>
    <w:qFormat/>
    <w:rsid w:val="000C269A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269A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69A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269A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269A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269A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269A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26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69A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69A"/>
    <w:rPr>
      <w:caps/>
      <w:spacing w:val="15"/>
      <w:shd w:val="clear" w:color="auto" w:fill="B1D2FB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69A"/>
    <w:rPr>
      <w:caps/>
      <w:color w:val="02173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269A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269A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C269A"/>
    <w:rPr>
      <w:b/>
      <w:bCs/>
      <w:color w:val="032348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269A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C269A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26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269A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C269A"/>
    <w:rPr>
      <w:b/>
      <w:bCs/>
    </w:rPr>
  </w:style>
  <w:style w:type="character" w:styleId="Enfasicorsivo">
    <w:name w:val="Emphasis"/>
    <w:uiPriority w:val="20"/>
    <w:qFormat/>
    <w:rsid w:val="000C269A"/>
    <w:rPr>
      <w:caps/>
      <w:color w:val="021730" w:themeColor="accent1" w:themeShade="7F"/>
      <w:spacing w:val="5"/>
    </w:rPr>
  </w:style>
  <w:style w:type="paragraph" w:styleId="Nessunaspaziatura">
    <w:name w:val="No Spacing"/>
    <w:uiPriority w:val="1"/>
    <w:qFormat/>
    <w:rsid w:val="000C269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C269A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269A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269A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269A"/>
    <w:rPr>
      <w:color w:val="052F61" w:themeColor="accent1"/>
      <w:sz w:val="24"/>
      <w:szCs w:val="24"/>
    </w:rPr>
  </w:style>
  <w:style w:type="character" w:styleId="Enfasidelicata">
    <w:name w:val="Subtle Emphasis"/>
    <w:uiPriority w:val="19"/>
    <w:qFormat/>
    <w:rsid w:val="000C269A"/>
    <w:rPr>
      <w:i/>
      <w:iCs/>
      <w:color w:val="021730" w:themeColor="accent1" w:themeShade="7F"/>
    </w:rPr>
  </w:style>
  <w:style w:type="character" w:styleId="Enfasiintensa">
    <w:name w:val="Intense Emphasis"/>
    <w:uiPriority w:val="21"/>
    <w:qFormat/>
    <w:rsid w:val="000C269A"/>
    <w:rPr>
      <w:b/>
      <w:bCs/>
      <w:caps/>
      <w:color w:val="021730" w:themeColor="accent1" w:themeShade="7F"/>
      <w:spacing w:val="10"/>
    </w:rPr>
  </w:style>
  <w:style w:type="character" w:styleId="Riferimentodelicato">
    <w:name w:val="Subtle Reference"/>
    <w:uiPriority w:val="31"/>
    <w:qFormat/>
    <w:rsid w:val="000C269A"/>
    <w:rPr>
      <w:b/>
      <w:bCs/>
      <w:color w:val="052F61" w:themeColor="accent1"/>
    </w:rPr>
  </w:style>
  <w:style w:type="character" w:styleId="Riferimentointenso">
    <w:name w:val="Intense Reference"/>
    <w:uiPriority w:val="32"/>
    <w:qFormat/>
    <w:rsid w:val="000C269A"/>
    <w:rPr>
      <w:b/>
      <w:bCs/>
      <w:i/>
      <w:iCs/>
      <w:caps/>
      <w:color w:val="052F61" w:themeColor="accent1"/>
    </w:rPr>
  </w:style>
  <w:style w:type="character" w:styleId="Titolodellibro">
    <w:name w:val="Book Title"/>
    <w:uiPriority w:val="33"/>
    <w:qFormat/>
    <w:rsid w:val="000C269A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C269A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60420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D6C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4F0CD0"/>
    <w:pPr>
      <w:suppressAutoHyphens/>
      <w:autoSpaceDN w:val="0"/>
      <w:spacing w:before="0"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04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0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614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">
    <w:name w:val="num"/>
    <w:basedOn w:val="Normale"/>
    <w:rsid w:val="0077761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brica">
    <w:name w:val="rubrica"/>
    <w:basedOn w:val="Normale"/>
    <w:rsid w:val="0077761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77614"/>
  </w:style>
  <w:style w:type="paragraph" w:customStyle="1" w:styleId="p1">
    <w:name w:val="p1"/>
    <w:basedOn w:val="Normale"/>
    <w:rsid w:val="005D1355"/>
    <w:pPr>
      <w:spacing w:before="0" w:after="0" w:line="240" w:lineRule="auto"/>
    </w:pPr>
    <w:rPr>
      <w:rFonts w:ascii=".AppleSystemUIFont" w:eastAsiaTheme="minorEastAsia" w:hAnsi=".AppleSystemUIFont" w:cs="Times New Roman"/>
      <w:sz w:val="33"/>
      <w:szCs w:val="33"/>
      <w:lang w:eastAsia="it-IT"/>
    </w:rPr>
  </w:style>
  <w:style w:type="paragraph" w:customStyle="1" w:styleId="p2">
    <w:name w:val="p2"/>
    <w:basedOn w:val="Normale"/>
    <w:rsid w:val="005D1355"/>
    <w:pPr>
      <w:spacing w:before="0" w:after="0" w:line="240" w:lineRule="auto"/>
    </w:pPr>
    <w:rPr>
      <w:rFonts w:ascii=".AppleSystemUIFont" w:eastAsiaTheme="minorEastAsia" w:hAnsi=".AppleSystemUIFont" w:cs="Times New Roman"/>
      <w:sz w:val="33"/>
      <w:szCs w:val="33"/>
      <w:lang w:eastAsia="it-IT"/>
    </w:rPr>
  </w:style>
  <w:style w:type="character" w:customStyle="1" w:styleId="s1">
    <w:name w:val="s1"/>
    <w:basedOn w:val="Carpredefinitoparagrafo"/>
    <w:rsid w:val="005D1355"/>
    <w:rPr>
      <w:rFonts w:ascii=".SFUI-RegularItalic" w:hAnsi=".SFUI-RegularItalic" w:hint="default"/>
      <w:b w:val="0"/>
      <w:bCs w:val="0"/>
      <w:i/>
      <w:iCs/>
      <w:sz w:val="33"/>
      <w:szCs w:val="33"/>
    </w:rPr>
  </w:style>
  <w:style w:type="character" w:customStyle="1" w:styleId="s2">
    <w:name w:val="s2"/>
    <w:basedOn w:val="Carpredefinitoparagrafo"/>
    <w:rsid w:val="005D1355"/>
    <w:rPr>
      <w:rFonts w:ascii=".SFUI-Regular" w:hAnsi=".SFUI-Regular" w:hint="default"/>
      <w:b w:val="0"/>
      <w:bCs w:val="0"/>
      <w:i w:val="0"/>
      <w:iCs w:val="0"/>
      <w:sz w:val="33"/>
      <w:szCs w:val="33"/>
    </w:rPr>
  </w:style>
  <w:style w:type="character" w:customStyle="1" w:styleId="s3">
    <w:name w:val="s3"/>
    <w:basedOn w:val="Carpredefinitoparagrafo"/>
    <w:rsid w:val="005D1355"/>
    <w:rPr>
      <w:rFonts w:ascii=".SFUI-Semibold" w:hAnsi=".SFUI-Semibold" w:hint="default"/>
      <w:b/>
      <w:bCs/>
      <w:i w:val="0"/>
      <w:iCs w:val="0"/>
      <w:sz w:val="33"/>
      <w:szCs w:val="33"/>
    </w:rPr>
  </w:style>
  <w:style w:type="character" w:customStyle="1" w:styleId="apple-converted-space">
    <w:name w:val="apple-converted-space"/>
    <w:basedOn w:val="Carpredefinitoparagrafo"/>
    <w:rsid w:val="005D1355"/>
  </w:style>
  <w:style w:type="paragraph" w:styleId="Intestazione">
    <w:name w:val="header"/>
    <w:basedOn w:val="Normale"/>
    <w:link w:val="IntestazioneCarattere"/>
    <w:uiPriority w:val="99"/>
    <w:unhideWhenUsed/>
    <w:rsid w:val="001C73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3E6"/>
  </w:style>
  <w:style w:type="paragraph" w:styleId="Pidipagina">
    <w:name w:val="footer"/>
    <w:basedOn w:val="Normale"/>
    <w:link w:val="PidipaginaCarattere"/>
    <w:uiPriority w:val="99"/>
    <w:unhideWhenUsed/>
    <w:rsid w:val="001C73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ezione">
  <a:themeElements>
    <a:clrScheme name="Sezion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zion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F7EC-4F1E-4A6F-A1B2-AE9DA3C9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Perluigi</dc:creator>
  <cp:keywords/>
  <dc:description/>
  <cp:lastModifiedBy>Barbara Perluigi</cp:lastModifiedBy>
  <cp:revision>21</cp:revision>
  <cp:lastPrinted>2020-07-27T10:31:00Z</cp:lastPrinted>
  <dcterms:created xsi:type="dcterms:W3CDTF">2020-07-24T08:05:00Z</dcterms:created>
  <dcterms:modified xsi:type="dcterms:W3CDTF">2020-07-28T07:56:00Z</dcterms:modified>
</cp:coreProperties>
</file>