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1507" w14:textId="77777777" w:rsidR="00253998" w:rsidRPr="00253998" w:rsidRDefault="00B34C85" w:rsidP="0025399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53998">
        <w:rPr>
          <w:rFonts w:ascii="Arial" w:hAnsi="Arial" w:cs="Arial"/>
          <w:b/>
          <w:sz w:val="20"/>
          <w:szCs w:val="20"/>
        </w:rPr>
        <w:t>Nota metodologica sui criteri di ripartizione delle risorse</w:t>
      </w:r>
    </w:p>
    <w:p w14:paraId="7CE898C3" w14:textId="77777777" w:rsidR="00914B20" w:rsidRDefault="00B34C85" w:rsidP="0025399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53998">
        <w:rPr>
          <w:rFonts w:ascii="Arial" w:hAnsi="Arial" w:cs="Arial"/>
          <w:b/>
          <w:sz w:val="20"/>
          <w:szCs w:val="20"/>
        </w:rPr>
        <w:t>tra le Provinc</w:t>
      </w:r>
      <w:r w:rsidR="00253998" w:rsidRPr="00253998">
        <w:rPr>
          <w:rFonts w:ascii="Arial" w:hAnsi="Arial" w:cs="Arial"/>
          <w:b/>
          <w:sz w:val="20"/>
          <w:szCs w:val="20"/>
        </w:rPr>
        <w:t>e e le Città Metropolitane (CM).</w:t>
      </w:r>
    </w:p>
    <w:p w14:paraId="02396E46" w14:textId="77777777" w:rsidR="00253998" w:rsidRDefault="00253998" w:rsidP="0025399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048299A" w14:textId="77777777" w:rsidR="00253998" w:rsidRDefault="00C75AC3" w:rsidP="0025399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il calcolo dei criteri di riparto delle risorse sono stati applicati gli analoghi criteri utilizzati per la ripartizione delle risorse del </w:t>
      </w:r>
      <w:r w:rsidRPr="00C75AC3">
        <w:rPr>
          <w:rFonts w:ascii="Arial" w:hAnsi="Arial" w:cs="Arial"/>
          <w:sz w:val="20"/>
          <w:szCs w:val="20"/>
        </w:rPr>
        <w:t xml:space="preserve">Decreto del Ministero delle infrastrutture e dei trasporti prot. 49 del 16 febbraio 2018 “Finanziamento degli interventi relativi a programmi straordinari di manutenzione delle rete viaria di Province e Città Metropolitane” registrato alla </w:t>
      </w:r>
      <w:proofErr w:type="gramStart"/>
      <w:r w:rsidRPr="00C75AC3">
        <w:rPr>
          <w:rFonts w:ascii="Arial" w:hAnsi="Arial" w:cs="Arial"/>
          <w:sz w:val="20"/>
          <w:szCs w:val="20"/>
        </w:rPr>
        <w:t>Corte dei Conti</w:t>
      </w:r>
      <w:proofErr w:type="gramEnd"/>
      <w:r w:rsidRPr="00C75AC3">
        <w:rPr>
          <w:rFonts w:ascii="Arial" w:hAnsi="Arial" w:cs="Arial"/>
          <w:sz w:val="20"/>
          <w:szCs w:val="20"/>
        </w:rPr>
        <w:t xml:space="preserve"> il 23 marzo 2018</w:t>
      </w:r>
      <w:r>
        <w:rPr>
          <w:rFonts w:ascii="Arial" w:hAnsi="Arial" w:cs="Arial"/>
          <w:sz w:val="20"/>
          <w:szCs w:val="20"/>
        </w:rPr>
        <w:t>, che di seguito vengono riportati.</w:t>
      </w:r>
    </w:p>
    <w:p w14:paraId="1B70DF4D" w14:textId="77777777" w:rsidR="00C75AC3" w:rsidRDefault="00C75AC3" w:rsidP="0025399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Stante la pubblicazione dei </w:t>
      </w:r>
      <w:r w:rsidRPr="00C75AC3">
        <w:rPr>
          <w:rFonts w:ascii="Arial" w:hAnsi="Arial" w:cs="Arial"/>
          <w:sz w:val="20"/>
          <w:szCs w:val="20"/>
        </w:rPr>
        <w:t>DPCM 20 febbraio 2018 "Revisione delle reti stradali di interesse nazionale e regionale ricadenti nelle Regioni Abruzzo, Basilicata, Calabria, Campania, Lazio, Liguria, Marche, Molise, Puglia, Toscana e Umbria"</w:t>
      </w:r>
      <w:r>
        <w:rPr>
          <w:rFonts w:ascii="Arial" w:hAnsi="Arial" w:cs="Arial"/>
          <w:sz w:val="20"/>
          <w:szCs w:val="20"/>
        </w:rPr>
        <w:t xml:space="preserve">, </w:t>
      </w:r>
      <w:r w:rsidRPr="00C75AC3">
        <w:rPr>
          <w:rFonts w:ascii="Arial" w:hAnsi="Arial" w:cs="Arial"/>
          <w:sz w:val="20"/>
          <w:szCs w:val="20"/>
        </w:rPr>
        <w:t>DPCM 21 Novembre 2019 "Revisione della rete stradale relativa alla Regione Piemonte" e DPCM 21 Novembre 2019 "Revisione delle reti stradali relative alle Regioni Emilia Romagna, Lombardia, Toscana e Veneto"</w:t>
      </w:r>
      <w:r>
        <w:rPr>
          <w:rFonts w:ascii="Arial" w:hAnsi="Arial" w:cs="Arial"/>
          <w:sz w:val="20"/>
          <w:szCs w:val="20"/>
        </w:rPr>
        <w:t xml:space="preserve"> </w:t>
      </w:r>
      <w:r w:rsidRPr="00C75AC3">
        <w:rPr>
          <w:rFonts w:ascii="Arial" w:hAnsi="Arial" w:cs="Arial"/>
          <w:sz w:val="20"/>
          <w:szCs w:val="20"/>
        </w:rPr>
        <w:t xml:space="preserve"> che ha</w:t>
      </w:r>
      <w:r>
        <w:rPr>
          <w:rFonts w:ascii="Arial" w:hAnsi="Arial" w:cs="Arial"/>
          <w:sz w:val="20"/>
          <w:szCs w:val="20"/>
        </w:rPr>
        <w:t>nno</w:t>
      </w:r>
      <w:r w:rsidRPr="00C75AC3">
        <w:rPr>
          <w:rFonts w:ascii="Arial" w:hAnsi="Arial" w:cs="Arial"/>
          <w:sz w:val="20"/>
          <w:szCs w:val="20"/>
        </w:rPr>
        <w:t xml:space="preserve"> ridefinito la rete stradale di interesse nazionale, operando dei trasferimenti della viabilità dagli enti locali allo Stato e viceversa</w:t>
      </w:r>
      <w:r>
        <w:rPr>
          <w:rFonts w:ascii="Arial" w:hAnsi="Arial" w:cs="Arial"/>
          <w:sz w:val="20"/>
          <w:szCs w:val="20"/>
        </w:rPr>
        <w:t>, sono stati aggiornati</w:t>
      </w:r>
      <w:r w:rsidRPr="00C75AC3">
        <w:rPr>
          <w:rFonts w:ascii="Arial" w:hAnsi="Arial" w:cs="Arial"/>
          <w:sz w:val="20"/>
          <w:szCs w:val="20"/>
        </w:rPr>
        <w:t>, i coefficienti di ripartizione, per la componente relativa alla consistenza della rete viaria rispetto ai valori utilizzati per la ripartizione delle risorse effettuate per il Decreto del Ministero delle infrastrutture e dei trasporti prot. 49 del 16 febbraio 2018</w:t>
      </w:r>
      <w:r>
        <w:rPr>
          <w:rFonts w:ascii="Arial" w:hAnsi="Arial" w:cs="Arial"/>
          <w:sz w:val="20"/>
          <w:szCs w:val="20"/>
        </w:rPr>
        <w:t>.</w:t>
      </w:r>
    </w:p>
    <w:p w14:paraId="54335C2C" w14:textId="77777777" w:rsidR="00C75AC3" w:rsidRPr="007C359E" w:rsidRDefault="00C75AC3" w:rsidP="00C75AC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C359E">
        <w:rPr>
          <w:rFonts w:ascii="Arial" w:hAnsi="Arial" w:cs="Arial"/>
          <w:sz w:val="20"/>
          <w:szCs w:val="20"/>
        </w:rPr>
        <w:t>Si specifica che per esigenza di sintesi nell’allegato 2 l’indicatore riporta solo due cifre decimali mentre ai fini del calcolo del</w:t>
      </w:r>
      <w:r w:rsidR="00D9744C">
        <w:rPr>
          <w:rFonts w:ascii="Arial" w:hAnsi="Arial" w:cs="Arial"/>
          <w:sz w:val="20"/>
          <w:szCs w:val="20"/>
        </w:rPr>
        <w:t xml:space="preserve"> piano di riparto dell’allegato </w:t>
      </w:r>
      <w:r w:rsidRPr="007C359E">
        <w:rPr>
          <w:rFonts w:ascii="Arial" w:hAnsi="Arial" w:cs="Arial"/>
          <w:sz w:val="20"/>
          <w:szCs w:val="20"/>
        </w:rPr>
        <w:t>3 sono state utilizzate tutte le cifre decimali.</w:t>
      </w:r>
    </w:p>
    <w:p w14:paraId="5163DD99" w14:textId="51095700" w:rsidR="00C75AC3" w:rsidRDefault="00D9744C" w:rsidP="0025399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metodo</w:t>
      </w:r>
      <w:r w:rsidR="001A41DB">
        <w:rPr>
          <w:rFonts w:ascii="Arial" w:hAnsi="Arial" w:cs="Arial"/>
          <w:sz w:val="20"/>
          <w:szCs w:val="20"/>
        </w:rPr>
        <w:t>, peraltro già utilizzato nel DM 123 del 19 marzo 2020 per la ripartizione delle risorse della stessa fonte finanziaria riferite alle annualità dal 2020 al 2024,</w:t>
      </w:r>
      <w:r>
        <w:rPr>
          <w:rFonts w:ascii="Arial" w:hAnsi="Arial" w:cs="Arial"/>
          <w:sz w:val="20"/>
          <w:szCs w:val="20"/>
        </w:rPr>
        <w:t xml:space="preserve"> è stato condiviso con l’Unione delle Province Italiane e con l’Associazione Nazionale Comuni Italiani.</w:t>
      </w:r>
    </w:p>
    <w:p w14:paraId="7F3919B5" w14:textId="77777777" w:rsidR="00C75AC3" w:rsidRDefault="00C75AC3" w:rsidP="0025399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C9C40DF" w14:textId="77777777" w:rsidR="00C75AC3" w:rsidRDefault="00C75AC3" w:rsidP="00C75AC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253998">
        <w:rPr>
          <w:rFonts w:ascii="Arial" w:hAnsi="Arial" w:cs="Arial"/>
          <w:b/>
          <w:sz w:val="20"/>
          <w:szCs w:val="20"/>
        </w:rPr>
        <w:t>riteri di ripartizione delle risorse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3998">
        <w:rPr>
          <w:rFonts w:ascii="Arial" w:hAnsi="Arial" w:cs="Arial"/>
          <w:b/>
          <w:sz w:val="20"/>
          <w:szCs w:val="20"/>
        </w:rPr>
        <w:t>tra le Province e le Città Metropolitane (CM)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91F8699" w14:textId="77777777" w:rsidR="00253998" w:rsidRDefault="00253998" w:rsidP="00253998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3998">
        <w:rPr>
          <w:rFonts w:ascii="Arial" w:hAnsi="Arial" w:cs="Arial"/>
          <w:sz w:val="20"/>
          <w:szCs w:val="20"/>
        </w:rPr>
        <w:t>L’art. 1, comma 1077, della Legge di Bilancio 2018 definisce i criteri elencati di seguito ai fini del riparto delle risorse:</w:t>
      </w:r>
    </w:p>
    <w:p w14:paraId="697B5067" w14:textId="77777777" w:rsidR="00253998" w:rsidRPr="00253998" w:rsidRDefault="00253998" w:rsidP="00253998">
      <w:p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253998">
        <w:rPr>
          <w:rFonts w:ascii="Arial" w:hAnsi="Arial" w:cs="Arial"/>
          <w:sz w:val="20"/>
          <w:szCs w:val="20"/>
        </w:rPr>
        <w:t xml:space="preserve">A. consistenza della rete viaria, </w:t>
      </w:r>
    </w:p>
    <w:p w14:paraId="3AC881CB" w14:textId="77777777" w:rsidR="00253998" w:rsidRPr="00253998" w:rsidRDefault="00253998" w:rsidP="00253998">
      <w:p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253998">
        <w:rPr>
          <w:rFonts w:ascii="Arial" w:hAnsi="Arial" w:cs="Arial"/>
          <w:sz w:val="20"/>
          <w:szCs w:val="20"/>
        </w:rPr>
        <w:t xml:space="preserve">B. tasso di incidentalità, </w:t>
      </w:r>
    </w:p>
    <w:p w14:paraId="392824AF" w14:textId="77777777" w:rsidR="00253998" w:rsidRDefault="00253998" w:rsidP="00D9744C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253998">
        <w:rPr>
          <w:rFonts w:ascii="Arial" w:hAnsi="Arial" w:cs="Arial"/>
          <w:sz w:val="20"/>
          <w:szCs w:val="20"/>
        </w:rPr>
        <w:t>C. vulnerabilità rispetto a fenomeni di dissesto idrogeologico.</w:t>
      </w:r>
    </w:p>
    <w:p w14:paraId="5414228B" w14:textId="77777777" w:rsidR="00253998" w:rsidRDefault="00253998" w:rsidP="00D9744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53998">
        <w:rPr>
          <w:rFonts w:ascii="Arial" w:hAnsi="Arial" w:cs="Arial"/>
          <w:sz w:val="20"/>
          <w:szCs w:val="20"/>
        </w:rPr>
        <w:t>I singoli criteri sono espressi in funzione di parametri specifici per ciascuno dei quali sono specificate la fonte dei dati e le modalità di calcolo.</w:t>
      </w:r>
    </w:p>
    <w:p w14:paraId="237E0797" w14:textId="77777777" w:rsidR="00253998" w:rsidRPr="001E24E7" w:rsidRDefault="00253998" w:rsidP="001E24E7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E24E7">
        <w:rPr>
          <w:rFonts w:ascii="Arial" w:hAnsi="Arial" w:cs="Arial"/>
          <w:b/>
          <w:sz w:val="20"/>
          <w:szCs w:val="20"/>
        </w:rPr>
        <w:t>La consistenza della rete viaria</w:t>
      </w:r>
      <w:r w:rsidRPr="001E24E7">
        <w:rPr>
          <w:rFonts w:ascii="Arial" w:hAnsi="Arial" w:cs="Arial"/>
          <w:sz w:val="20"/>
          <w:szCs w:val="20"/>
        </w:rPr>
        <w:t xml:space="preserve"> è stata valutata in funzione di tre parametri, pubblicati nel documento SOSE “Aggiornamento a metodologia invariata dei fabbisogni standard delle province e delle città metropolitane per il 2018” tabella A1: “Variabili determinanti dei fabbisogni standard aggiornate all’annualità 2015” del 20 settembre 2017, predisposto in base al Decreto Legislativo 26 novembre 2010, n. 216 e approvato dalla Commissione Tecnica per i fabbisogni standard il 20/09/2017:</w:t>
      </w:r>
    </w:p>
    <w:p w14:paraId="34F5DE35" w14:textId="77777777" w:rsidR="001E24E7" w:rsidRDefault="001E24E7" w:rsidP="001E24E7">
      <w:pPr>
        <w:spacing w:after="0" w:line="240" w:lineRule="auto"/>
        <w:ind w:left="420"/>
        <w:jc w:val="both"/>
        <w:rPr>
          <w:rFonts w:ascii="Arial" w:hAnsi="Arial" w:cs="Arial"/>
          <w:sz w:val="20"/>
          <w:szCs w:val="20"/>
        </w:rPr>
      </w:pPr>
      <w:r w:rsidRPr="001E24E7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i </w:t>
      </w:r>
      <w:r w:rsidRPr="001E24E7">
        <w:rPr>
          <w:rFonts w:ascii="Arial" w:hAnsi="Arial" w:cs="Arial"/>
          <w:sz w:val="20"/>
          <w:szCs w:val="20"/>
        </w:rPr>
        <w:t xml:space="preserve">km di strade totali gestiti dall’ente (CP01U 2014)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1E24E7">
        <w:rPr>
          <w:rFonts w:ascii="Arial" w:hAnsi="Arial" w:cs="Arial"/>
          <w:b/>
          <w:sz w:val="20"/>
          <w:szCs w:val="20"/>
        </w:rPr>
        <w:t>E</w:t>
      </w:r>
      <w:r w:rsidRPr="001E24E7">
        <w:rPr>
          <w:rFonts w:ascii="Arial" w:hAnsi="Arial" w:cs="Arial"/>
          <w:b/>
          <w:sz w:val="24"/>
          <w:szCs w:val="24"/>
          <w:vertAlign w:val="subscript"/>
        </w:rPr>
        <w:t>toti</w:t>
      </w:r>
      <w:proofErr w:type="spellEnd"/>
      <w:r w:rsidRPr="001E24E7">
        <w:rPr>
          <w:rFonts w:ascii="Arial" w:hAnsi="Arial" w:cs="Arial"/>
          <w:sz w:val="20"/>
          <w:szCs w:val="20"/>
        </w:rPr>
        <w:t>;</w:t>
      </w:r>
    </w:p>
    <w:p w14:paraId="575A737D" w14:textId="77777777" w:rsidR="001E24E7" w:rsidRDefault="001E24E7" w:rsidP="001E24E7">
      <w:pPr>
        <w:spacing w:after="0" w:line="240" w:lineRule="auto"/>
        <w:ind w:left="708" w:hanging="288"/>
        <w:jc w:val="both"/>
        <w:rPr>
          <w:rFonts w:ascii="Arial" w:hAnsi="Arial" w:cs="Arial"/>
          <w:sz w:val="20"/>
          <w:szCs w:val="20"/>
        </w:rPr>
      </w:pPr>
      <w:r w:rsidRPr="001E24E7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ab/>
      </w:r>
      <w:r w:rsidRPr="001E24E7">
        <w:rPr>
          <w:rFonts w:ascii="Arial" w:hAnsi="Arial" w:cs="Arial"/>
          <w:sz w:val="20"/>
          <w:szCs w:val="20"/>
        </w:rPr>
        <w:t xml:space="preserve">i km di strade in superfici montane (elaborazioni SOSE su dati CP01U 2014) </w:t>
      </w:r>
      <w:r>
        <w:rPr>
          <w:rFonts w:ascii="Arial" w:hAnsi="Arial" w:cs="Arial"/>
          <w:sz w:val="20"/>
          <w:szCs w:val="20"/>
        </w:rPr>
        <w:tab/>
      </w:r>
      <w:r w:rsidRPr="001E24E7">
        <w:rPr>
          <w:rFonts w:ascii="Arial" w:hAnsi="Arial" w:cs="Arial"/>
          <w:b/>
          <w:sz w:val="20"/>
          <w:szCs w:val="20"/>
        </w:rPr>
        <w:t>E</w:t>
      </w:r>
      <w:r w:rsidRPr="001E24E7">
        <w:rPr>
          <w:rFonts w:ascii="Arial" w:hAnsi="Arial" w:cs="Arial"/>
          <w:b/>
          <w:sz w:val="24"/>
          <w:szCs w:val="24"/>
          <w:vertAlign w:val="subscript"/>
        </w:rPr>
        <w:t>moni</w:t>
      </w:r>
      <w:r w:rsidRPr="001E24E7">
        <w:rPr>
          <w:rFonts w:ascii="Arial" w:hAnsi="Arial" w:cs="Arial"/>
          <w:sz w:val="20"/>
          <w:szCs w:val="20"/>
        </w:rPr>
        <w:t xml:space="preserve">; </w:t>
      </w:r>
    </w:p>
    <w:p w14:paraId="440D7341" w14:textId="77777777" w:rsidR="001E24E7" w:rsidRDefault="001E24E7" w:rsidP="00D9744C">
      <w:pPr>
        <w:spacing w:after="120" w:line="240" w:lineRule="auto"/>
        <w:ind w:left="709" w:hanging="289"/>
        <w:jc w:val="both"/>
        <w:rPr>
          <w:rFonts w:ascii="Arial" w:hAnsi="Arial" w:cs="Arial"/>
          <w:sz w:val="20"/>
          <w:szCs w:val="20"/>
        </w:rPr>
      </w:pPr>
      <w:r w:rsidRPr="001E24E7"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ab/>
      </w:r>
      <w:r w:rsidRPr="001E24E7">
        <w:rPr>
          <w:rFonts w:ascii="Arial" w:hAnsi="Arial" w:cs="Arial"/>
          <w:sz w:val="20"/>
          <w:szCs w:val="20"/>
        </w:rPr>
        <w:t xml:space="preserve">il numero dei veicoli circolanti (ACI 2015)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E24E7">
        <w:rPr>
          <w:rFonts w:ascii="Arial" w:hAnsi="Arial" w:cs="Arial"/>
          <w:b/>
          <w:sz w:val="20"/>
          <w:szCs w:val="20"/>
        </w:rPr>
        <w:t>VC</w:t>
      </w:r>
      <w:r w:rsidRPr="001E24E7">
        <w:rPr>
          <w:rFonts w:ascii="Arial" w:hAnsi="Arial" w:cs="Arial"/>
          <w:sz w:val="20"/>
          <w:szCs w:val="20"/>
        </w:rPr>
        <w:t>.</w:t>
      </w:r>
    </w:p>
    <w:p w14:paraId="530B4D38" w14:textId="77777777" w:rsidR="001E24E7" w:rsidRDefault="001E24E7" w:rsidP="001E24E7">
      <w:pPr>
        <w:spacing w:after="0"/>
        <w:ind w:left="420"/>
        <w:jc w:val="both"/>
        <w:rPr>
          <w:rFonts w:ascii="Arial" w:hAnsi="Arial" w:cs="Arial"/>
          <w:sz w:val="20"/>
          <w:szCs w:val="20"/>
        </w:rPr>
      </w:pPr>
      <w:r w:rsidRPr="001E24E7">
        <w:rPr>
          <w:rFonts w:ascii="Arial" w:hAnsi="Arial" w:cs="Arial"/>
          <w:sz w:val="20"/>
          <w:szCs w:val="20"/>
        </w:rPr>
        <w:t xml:space="preserve">I dati, indicati al punto 1 e 2, sono stati integrati mediante i certificati del conto consuntivo delle Province e Città Metropolitane (CM) di Sicilia e Sardegna. </w:t>
      </w:r>
    </w:p>
    <w:p w14:paraId="739E378E" w14:textId="77777777" w:rsidR="001E24E7" w:rsidRDefault="001E24E7" w:rsidP="00D9744C">
      <w:pPr>
        <w:spacing w:after="120"/>
        <w:ind w:left="420"/>
        <w:jc w:val="both"/>
        <w:rPr>
          <w:rFonts w:ascii="Arial" w:hAnsi="Arial" w:cs="Arial"/>
          <w:sz w:val="20"/>
          <w:szCs w:val="20"/>
        </w:rPr>
      </w:pPr>
      <w:r w:rsidRPr="001E24E7">
        <w:rPr>
          <w:rFonts w:ascii="Arial" w:hAnsi="Arial" w:cs="Arial"/>
          <w:sz w:val="20"/>
          <w:szCs w:val="20"/>
        </w:rPr>
        <w:t>L’indicatore che misura l’estensione della rete stradale, misurata in km, in gestione della Provincia e Città Metropolitana i-esima è stato calcolato come una combinazione dei primi due parametri precedenti secondo la formula:</w:t>
      </w:r>
    </w:p>
    <w:p w14:paraId="17C6371A" w14:textId="77777777" w:rsidR="001E24E7" w:rsidRDefault="001E24E7" w:rsidP="00D9744C">
      <w:pPr>
        <w:spacing w:after="120"/>
        <w:ind w:left="420"/>
        <w:jc w:val="center"/>
        <w:rPr>
          <w:rFonts w:ascii="Arial" w:hAnsi="Arial" w:cs="Arial"/>
          <w:b/>
        </w:rPr>
      </w:pPr>
      <w:proofErr w:type="spellStart"/>
      <w:r w:rsidRPr="001E24E7">
        <w:rPr>
          <w:rFonts w:ascii="Arial" w:hAnsi="Arial" w:cs="Arial"/>
          <w:b/>
        </w:rPr>
        <w:t>I</w:t>
      </w:r>
      <w:r w:rsidRPr="001E24E7">
        <w:rPr>
          <w:rFonts w:ascii="Arial" w:hAnsi="Arial" w:cs="Arial"/>
          <w:b/>
          <w:sz w:val="24"/>
          <w:szCs w:val="24"/>
          <w:vertAlign w:val="subscript"/>
        </w:rPr>
        <w:t>RETEi</w:t>
      </w:r>
      <w:proofErr w:type="spellEnd"/>
      <w:r w:rsidRPr="001E24E7">
        <w:rPr>
          <w:rFonts w:ascii="Arial" w:hAnsi="Arial" w:cs="Arial"/>
          <w:b/>
        </w:rPr>
        <w:t xml:space="preserve"> = </w:t>
      </w:r>
      <w:proofErr w:type="spellStart"/>
      <w:r w:rsidRPr="001E24E7">
        <w:rPr>
          <w:rFonts w:ascii="Arial" w:hAnsi="Arial" w:cs="Arial"/>
          <w:b/>
        </w:rPr>
        <w:t>E</w:t>
      </w:r>
      <w:r w:rsidRPr="001E24E7">
        <w:rPr>
          <w:rFonts w:ascii="Arial" w:hAnsi="Arial" w:cs="Arial"/>
          <w:b/>
          <w:sz w:val="24"/>
          <w:szCs w:val="24"/>
          <w:vertAlign w:val="subscript"/>
        </w:rPr>
        <w:t>toti</w:t>
      </w:r>
      <w:proofErr w:type="spellEnd"/>
      <w:r w:rsidRPr="001E24E7">
        <w:rPr>
          <w:rFonts w:ascii="Arial" w:hAnsi="Arial" w:cs="Arial"/>
          <w:b/>
        </w:rPr>
        <w:t xml:space="preserve"> + (</w:t>
      </w:r>
      <w:proofErr w:type="spellStart"/>
      <w:r w:rsidRPr="001E24E7">
        <w:rPr>
          <w:rFonts w:ascii="Arial" w:hAnsi="Arial" w:cs="Arial"/>
          <w:b/>
        </w:rPr>
        <w:t>C</w:t>
      </w:r>
      <w:r w:rsidRPr="001E24E7">
        <w:rPr>
          <w:rFonts w:ascii="Arial" w:hAnsi="Arial" w:cs="Arial"/>
          <w:b/>
          <w:vertAlign w:val="subscript"/>
        </w:rPr>
        <w:t>oeff</w:t>
      </w:r>
      <w:proofErr w:type="spellEnd"/>
      <w:r w:rsidRPr="001E24E7">
        <w:rPr>
          <w:rFonts w:ascii="Arial" w:hAnsi="Arial" w:cs="Arial"/>
          <w:b/>
        </w:rPr>
        <w:t xml:space="preserve"> * E</w:t>
      </w:r>
      <w:r w:rsidRPr="001E24E7">
        <w:rPr>
          <w:rFonts w:ascii="Arial" w:hAnsi="Arial" w:cs="Arial"/>
          <w:b/>
          <w:vertAlign w:val="subscript"/>
        </w:rPr>
        <w:t>moni</w:t>
      </w:r>
      <w:r w:rsidRPr="001E24E7">
        <w:rPr>
          <w:rFonts w:ascii="Arial" w:hAnsi="Arial" w:cs="Arial"/>
          <w:b/>
        </w:rPr>
        <w:t>)</w:t>
      </w:r>
    </w:p>
    <w:p w14:paraId="2A3CA54E" w14:textId="77777777" w:rsidR="001E24E7" w:rsidRDefault="001E24E7" w:rsidP="001E24E7">
      <w:pPr>
        <w:spacing w:after="0"/>
        <w:ind w:left="420"/>
        <w:jc w:val="both"/>
        <w:rPr>
          <w:rFonts w:ascii="Arial" w:hAnsi="Arial" w:cs="Arial"/>
          <w:sz w:val="20"/>
          <w:szCs w:val="20"/>
        </w:rPr>
      </w:pPr>
      <w:r w:rsidRPr="001E24E7">
        <w:rPr>
          <w:rFonts w:ascii="Arial" w:hAnsi="Arial" w:cs="Arial"/>
          <w:sz w:val="20"/>
          <w:szCs w:val="20"/>
        </w:rPr>
        <w:t xml:space="preserve">dove </w:t>
      </w:r>
      <w:proofErr w:type="spellStart"/>
      <w:r w:rsidRPr="001E24E7">
        <w:rPr>
          <w:rFonts w:ascii="Arial" w:hAnsi="Arial" w:cs="Arial"/>
          <w:b/>
          <w:sz w:val="20"/>
          <w:szCs w:val="20"/>
        </w:rPr>
        <w:t>C</w:t>
      </w:r>
      <w:r w:rsidRPr="001E24E7">
        <w:rPr>
          <w:rFonts w:ascii="Arial" w:hAnsi="Arial" w:cs="Arial"/>
          <w:b/>
          <w:sz w:val="24"/>
          <w:szCs w:val="24"/>
          <w:vertAlign w:val="subscript"/>
        </w:rPr>
        <w:t>oeff</w:t>
      </w:r>
      <w:proofErr w:type="spellEnd"/>
      <w:r w:rsidRPr="001E24E7">
        <w:rPr>
          <w:rFonts w:ascii="Arial" w:hAnsi="Arial" w:cs="Arial"/>
          <w:sz w:val="20"/>
          <w:szCs w:val="20"/>
        </w:rPr>
        <w:t xml:space="preserve"> è un coefficiente pari a </w:t>
      </w:r>
      <w:r w:rsidRPr="001E24E7">
        <w:rPr>
          <w:rFonts w:ascii="Arial" w:hAnsi="Arial" w:cs="Arial"/>
          <w:b/>
          <w:sz w:val="20"/>
          <w:szCs w:val="20"/>
        </w:rPr>
        <w:t>0,4</w:t>
      </w:r>
      <w:r w:rsidRPr="001E24E7">
        <w:rPr>
          <w:rFonts w:ascii="Arial" w:hAnsi="Arial" w:cs="Arial"/>
          <w:sz w:val="20"/>
          <w:szCs w:val="20"/>
        </w:rPr>
        <w:t xml:space="preserve"> per le 3 Province montane (Verbano-Cusio-Ossola, Sondrio e Belluno) e </w:t>
      </w:r>
      <w:r w:rsidRPr="001E24E7">
        <w:rPr>
          <w:rFonts w:ascii="Arial" w:hAnsi="Arial" w:cs="Arial"/>
          <w:b/>
          <w:sz w:val="20"/>
          <w:szCs w:val="20"/>
        </w:rPr>
        <w:t>0,2</w:t>
      </w:r>
      <w:r w:rsidRPr="001E24E7">
        <w:rPr>
          <w:rFonts w:ascii="Arial" w:hAnsi="Arial" w:cs="Arial"/>
          <w:sz w:val="20"/>
          <w:szCs w:val="20"/>
        </w:rPr>
        <w:t xml:space="preserve"> per tutte le altre Province e CM. </w:t>
      </w:r>
    </w:p>
    <w:p w14:paraId="739E7866" w14:textId="77777777" w:rsidR="001E24E7" w:rsidRPr="001E24E7" w:rsidRDefault="001E24E7" w:rsidP="001E24E7">
      <w:pPr>
        <w:spacing w:after="0"/>
        <w:ind w:left="420"/>
        <w:jc w:val="both"/>
        <w:rPr>
          <w:rFonts w:ascii="Arial" w:hAnsi="Arial" w:cs="Arial"/>
          <w:sz w:val="20"/>
          <w:szCs w:val="20"/>
        </w:rPr>
      </w:pPr>
      <w:r w:rsidRPr="001E24E7">
        <w:rPr>
          <w:rFonts w:ascii="Arial" w:hAnsi="Arial" w:cs="Arial"/>
          <w:sz w:val="20"/>
          <w:szCs w:val="20"/>
        </w:rPr>
        <w:t xml:space="preserve">L’indicatore relativo al parametro numero di veicoli circolanti </w:t>
      </w:r>
      <w:r w:rsidRPr="001E24E7">
        <w:rPr>
          <w:rFonts w:ascii="Arial" w:hAnsi="Arial" w:cs="Arial"/>
          <w:b/>
          <w:sz w:val="20"/>
          <w:szCs w:val="20"/>
        </w:rPr>
        <w:t>VC</w:t>
      </w:r>
      <w:r w:rsidRPr="001E24E7">
        <w:rPr>
          <w:rFonts w:ascii="Arial" w:hAnsi="Arial" w:cs="Arial"/>
          <w:sz w:val="20"/>
          <w:szCs w:val="20"/>
        </w:rPr>
        <w:t xml:space="preserve"> esprime il diverso utilizzo delle strade e i conseguenti effetti sull’usura e, quindi, sulla manutenzione della rete stradale.</w:t>
      </w:r>
    </w:p>
    <w:p w14:paraId="217DE3CF" w14:textId="77777777" w:rsidR="001E24E7" w:rsidRDefault="001E24E7" w:rsidP="001E24E7">
      <w:pPr>
        <w:spacing w:after="0"/>
        <w:ind w:left="708" w:hanging="288"/>
        <w:jc w:val="both"/>
        <w:rPr>
          <w:rFonts w:ascii="Arial" w:hAnsi="Arial" w:cs="Arial"/>
          <w:sz w:val="20"/>
          <w:szCs w:val="20"/>
        </w:rPr>
      </w:pPr>
    </w:p>
    <w:p w14:paraId="75992E53" w14:textId="77777777" w:rsidR="000A0A52" w:rsidRPr="000A0A52" w:rsidRDefault="001E24E7" w:rsidP="000A0A52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A0A52">
        <w:rPr>
          <w:rFonts w:ascii="Arial" w:hAnsi="Arial" w:cs="Arial"/>
          <w:sz w:val="20"/>
          <w:szCs w:val="20"/>
        </w:rPr>
        <w:t xml:space="preserve">Il tasso di incidentalità è stato calcolato in funzione di tre parametri, tratti dal sito dell'ACI sezione “Studi e ricerche / Dati e statistiche / Incidentalità” Incidenti strade provinciali 2015 (*). </w:t>
      </w:r>
    </w:p>
    <w:p w14:paraId="109313DA" w14:textId="77777777" w:rsidR="001E24E7" w:rsidRDefault="001E24E7" w:rsidP="00D9744C">
      <w:pPr>
        <w:pStyle w:val="Paragrafoelenco"/>
        <w:spacing w:after="120"/>
        <w:ind w:left="782"/>
        <w:jc w:val="both"/>
        <w:rPr>
          <w:rFonts w:ascii="Arial" w:hAnsi="Arial" w:cs="Arial"/>
          <w:sz w:val="20"/>
          <w:szCs w:val="20"/>
        </w:rPr>
      </w:pPr>
      <w:r w:rsidRPr="000A0A52">
        <w:rPr>
          <w:rFonts w:ascii="Arial" w:hAnsi="Arial" w:cs="Arial"/>
          <w:sz w:val="20"/>
          <w:szCs w:val="20"/>
        </w:rPr>
        <w:lastRenderedPageBreak/>
        <w:t>In particolare, i tre parametri sono:</w:t>
      </w:r>
    </w:p>
    <w:p w14:paraId="756D42AC" w14:textId="77777777" w:rsidR="000A0A52" w:rsidRPr="000A0A52" w:rsidRDefault="000A0A52" w:rsidP="000A0A52">
      <w:p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0A0A52">
        <w:rPr>
          <w:rFonts w:ascii="Arial" w:hAnsi="Arial" w:cs="Arial"/>
          <w:sz w:val="20"/>
          <w:szCs w:val="20"/>
        </w:rPr>
        <w:t xml:space="preserve">1. </w:t>
      </w:r>
      <w:r w:rsidRPr="000A0A52">
        <w:rPr>
          <w:rFonts w:ascii="Arial" w:hAnsi="Arial" w:cs="Arial"/>
          <w:sz w:val="20"/>
          <w:szCs w:val="20"/>
        </w:rPr>
        <w:tab/>
        <w:t xml:space="preserve">il numero di incidenti per km di rete 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0A0A52">
        <w:rPr>
          <w:rFonts w:ascii="Arial" w:hAnsi="Arial" w:cs="Arial"/>
          <w:b/>
        </w:rPr>
        <w:t>I</w:t>
      </w:r>
      <w:r w:rsidRPr="000A0A52">
        <w:rPr>
          <w:rFonts w:ascii="Arial" w:hAnsi="Arial" w:cs="Arial"/>
          <w:b/>
          <w:sz w:val="24"/>
          <w:szCs w:val="24"/>
          <w:vertAlign w:val="subscript"/>
        </w:rPr>
        <w:t>km</w:t>
      </w:r>
      <w:proofErr w:type="spellEnd"/>
      <w:r w:rsidRPr="000A0A52">
        <w:rPr>
          <w:rFonts w:ascii="Arial" w:hAnsi="Arial" w:cs="Arial"/>
          <w:b/>
          <w:sz w:val="24"/>
          <w:szCs w:val="24"/>
        </w:rPr>
        <w:t xml:space="preserve"> </w:t>
      </w:r>
    </w:p>
    <w:p w14:paraId="7BA3AE53" w14:textId="77777777" w:rsidR="000A0A52" w:rsidRPr="000A0A52" w:rsidRDefault="000A0A52" w:rsidP="000A0A52">
      <w:p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0A0A52">
        <w:rPr>
          <w:rFonts w:ascii="Arial" w:hAnsi="Arial" w:cs="Arial"/>
          <w:sz w:val="20"/>
          <w:szCs w:val="20"/>
        </w:rPr>
        <w:t>2.</w:t>
      </w:r>
      <w:r w:rsidRPr="000A0A52">
        <w:rPr>
          <w:rFonts w:ascii="Arial" w:hAnsi="Arial" w:cs="Arial"/>
          <w:sz w:val="20"/>
          <w:szCs w:val="20"/>
        </w:rPr>
        <w:tab/>
        <w:t>il numero di morti per km di rete</w:t>
      </w:r>
      <w:r>
        <w:rPr>
          <w:rFonts w:ascii="Arial" w:hAnsi="Arial" w:cs="Arial"/>
          <w:sz w:val="20"/>
          <w:szCs w:val="20"/>
        </w:rPr>
        <w:tab/>
      </w:r>
      <w:r w:rsidRPr="000A0A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0A0A52">
        <w:rPr>
          <w:rFonts w:ascii="Arial" w:hAnsi="Arial" w:cs="Arial"/>
          <w:b/>
        </w:rPr>
        <w:t>M</w:t>
      </w:r>
      <w:r w:rsidRPr="000A0A52">
        <w:rPr>
          <w:rFonts w:ascii="Arial" w:hAnsi="Arial" w:cs="Arial"/>
          <w:b/>
          <w:sz w:val="24"/>
          <w:szCs w:val="24"/>
          <w:vertAlign w:val="subscript"/>
        </w:rPr>
        <w:t>km</w:t>
      </w:r>
      <w:proofErr w:type="spellEnd"/>
      <w:r w:rsidRPr="000A0A52">
        <w:rPr>
          <w:rFonts w:ascii="Arial" w:hAnsi="Arial" w:cs="Arial"/>
          <w:sz w:val="20"/>
          <w:szCs w:val="20"/>
        </w:rPr>
        <w:t xml:space="preserve"> </w:t>
      </w:r>
    </w:p>
    <w:p w14:paraId="5163B171" w14:textId="77777777" w:rsidR="000A0A52" w:rsidRDefault="000A0A52" w:rsidP="00D9744C">
      <w:pPr>
        <w:spacing w:after="120"/>
        <w:ind w:left="709" w:hanging="284"/>
        <w:jc w:val="both"/>
        <w:rPr>
          <w:rFonts w:ascii="Arial" w:hAnsi="Arial" w:cs="Arial"/>
          <w:b/>
          <w:sz w:val="24"/>
          <w:szCs w:val="24"/>
          <w:vertAlign w:val="subscript"/>
        </w:rPr>
      </w:pPr>
      <w:r w:rsidRPr="000A0A52">
        <w:rPr>
          <w:rFonts w:ascii="Arial" w:hAnsi="Arial" w:cs="Arial"/>
          <w:sz w:val="20"/>
          <w:szCs w:val="20"/>
        </w:rPr>
        <w:t xml:space="preserve">3. </w:t>
      </w:r>
      <w:r w:rsidRPr="000A0A52">
        <w:rPr>
          <w:rFonts w:ascii="Arial" w:hAnsi="Arial" w:cs="Arial"/>
          <w:sz w:val="20"/>
          <w:szCs w:val="20"/>
        </w:rPr>
        <w:tab/>
        <w:t xml:space="preserve">il numero di feriti per km di rete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0A0A52">
        <w:rPr>
          <w:rFonts w:ascii="Arial" w:hAnsi="Arial" w:cs="Arial"/>
          <w:b/>
        </w:rPr>
        <w:t>F</w:t>
      </w:r>
      <w:r w:rsidRPr="000A0A52">
        <w:rPr>
          <w:rFonts w:ascii="Arial" w:hAnsi="Arial" w:cs="Arial"/>
          <w:b/>
          <w:sz w:val="24"/>
          <w:szCs w:val="24"/>
          <w:vertAlign w:val="subscript"/>
        </w:rPr>
        <w:t>km</w:t>
      </w:r>
      <w:proofErr w:type="spellEnd"/>
    </w:p>
    <w:p w14:paraId="789B2FA9" w14:textId="77777777" w:rsidR="000A0A52" w:rsidRDefault="000A0A52" w:rsidP="00D9744C">
      <w:pPr>
        <w:spacing w:after="120"/>
        <w:ind w:left="425"/>
        <w:jc w:val="both"/>
        <w:rPr>
          <w:rFonts w:ascii="Arial" w:hAnsi="Arial" w:cs="Arial"/>
          <w:sz w:val="20"/>
          <w:szCs w:val="20"/>
        </w:rPr>
      </w:pPr>
      <w:r w:rsidRPr="000A0A52">
        <w:rPr>
          <w:rFonts w:ascii="Arial" w:hAnsi="Arial" w:cs="Arial"/>
          <w:sz w:val="20"/>
          <w:szCs w:val="20"/>
        </w:rPr>
        <w:t>L’indicatore della Provincia e Città Metropolitana i-esima è una combina</w:t>
      </w:r>
      <w:r>
        <w:rPr>
          <w:rFonts w:ascii="Arial" w:hAnsi="Arial" w:cs="Arial"/>
          <w:sz w:val="20"/>
          <w:szCs w:val="20"/>
        </w:rPr>
        <w:t xml:space="preserve">zione dei tre parametri secondo </w:t>
      </w:r>
      <w:r w:rsidRPr="000A0A52">
        <w:rPr>
          <w:rFonts w:ascii="Arial" w:hAnsi="Arial" w:cs="Arial"/>
          <w:sz w:val="20"/>
          <w:szCs w:val="20"/>
        </w:rPr>
        <w:t>la formula:</w:t>
      </w:r>
    </w:p>
    <w:p w14:paraId="74807102" w14:textId="77777777" w:rsidR="000A0A52" w:rsidRDefault="000A0A52" w:rsidP="00D9744C">
      <w:pPr>
        <w:spacing w:after="120"/>
        <w:ind w:left="425"/>
        <w:jc w:val="center"/>
        <w:rPr>
          <w:rFonts w:ascii="Arial" w:hAnsi="Arial" w:cs="Arial"/>
          <w:b/>
        </w:rPr>
      </w:pPr>
      <w:proofErr w:type="spellStart"/>
      <w:r w:rsidRPr="000A0A52">
        <w:rPr>
          <w:rFonts w:ascii="Arial" w:hAnsi="Arial" w:cs="Arial"/>
          <w:b/>
        </w:rPr>
        <w:t>I</w:t>
      </w:r>
      <w:r w:rsidRPr="000A0A52">
        <w:rPr>
          <w:rFonts w:ascii="Arial" w:hAnsi="Arial" w:cs="Arial"/>
          <w:b/>
          <w:sz w:val="24"/>
          <w:szCs w:val="24"/>
          <w:vertAlign w:val="subscript"/>
        </w:rPr>
        <w:t>INCi</w:t>
      </w:r>
      <w:proofErr w:type="spellEnd"/>
      <w:r w:rsidRPr="000A0A52">
        <w:rPr>
          <w:rFonts w:ascii="Arial" w:hAnsi="Arial" w:cs="Arial"/>
          <w:b/>
        </w:rPr>
        <w:t xml:space="preserve"> = (</w:t>
      </w:r>
      <w:proofErr w:type="spellStart"/>
      <w:r w:rsidRPr="000A0A52">
        <w:rPr>
          <w:rFonts w:ascii="Arial" w:hAnsi="Arial" w:cs="Arial"/>
          <w:b/>
        </w:rPr>
        <w:t>I</w:t>
      </w:r>
      <w:r w:rsidRPr="000A0A52">
        <w:rPr>
          <w:rFonts w:ascii="Arial" w:hAnsi="Arial" w:cs="Arial"/>
          <w:b/>
          <w:sz w:val="24"/>
          <w:szCs w:val="24"/>
          <w:vertAlign w:val="subscript"/>
        </w:rPr>
        <w:t>kmi</w:t>
      </w:r>
      <w:proofErr w:type="spellEnd"/>
      <w:r w:rsidRPr="000A0A52">
        <w:rPr>
          <w:rFonts w:ascii="Arial" w:hAnsi="Arial" w:cs="Arial"/>
          <w:b/>
        </w:rPr>
        <w:t xml:space="preserve"> * C</w:t>
      </w:r>
      <w:r w:rsidRPr="000A0A52">
        <w:rPr>
          <w:rFonts w:ascii="Arial" w:hAnsi="Arial" w:cs="Arial"/>
          <w:b/>
          <w:sz w:val="24"/>
          <w:szCs w:val="24"/>
          <w:vertAlign w:val="subscript"/>
        </w:rPr>
        <w:t>oef1</w:t>
      </w:r>
      <w:r w:rsidRPr="000A0A52">
        <w:rPr>
          <w:rFonts w:ascii="Arial" w:hAnsi="Arial" w:cs="Arial"/>
          <w:b/>
        </w:rPr>
        <w:t>) + (</w:t>
      </w:r>
      <w:proofErr w:type="spellStart"/>
      <w:r w:rsidRPr="000A0A52">
        <w:rPr>
          <w:rFonts w:ascii="Arial" w:hAnsi="Arial" w:cs="Arial"/>
          <w:b/>
        </w:rPr>
        <w:t>M</w:t>
      </w:r>
      <w:r w:rsidRPr="000A0A52">
        <w:rPr>
          <w:rFonts w:ascii="Arial" w:hAnsi="Arial" w:cs="Arial"/>
          <w:b/>
          <w:sz w:val="24"/>
          <w:szCs w:val="24"/>
          <w:vertAlign w:val="subscript"/>
        </w:rPr>
        <w:t>kmi</w:t>
      </w:r>
      <w:proofErr w:type="spellEnd"/>
      <w:r w:rsidRPr="000A0A52">
        <w:rPr>
          <w:rFonts w:ascii="Arial" w:hAnsi="Arial" w:cs="Arial"/>
          <w:b/>
        </w:rPr>
        <w:t xml:space="preserve"> * C</w:t>
      </w:r>
      <w:r w:rsidRPr="000A0A52">
        <w:rPr>
          <w:rFonts w:ascii="Arial" w:hAnsi="Arial" w:cs="Arial"/>
          <w:b/>
          <w:sz w:val="24"/>
          <w:szCs w:val="24"/>
          <w:vertAlign w:val="subscript"/>
        </w:rPr>
        <w:t>oef2</w:t>
      </w:r>
      <w:r w:rsidRPr="000A0A52">
        <w:rPr>
          <w:rFonts w:ascii="Arial" w:hAnsi="Arial" w:cs="Arial"/>
          <w:b/>
        </w:rPr>
        <w:t>) + (</w:t>
      </w:r>
      <w:proofErr w:type="spellStart"/>
      <w:r w:rsidRPr="000A0A52">
        <w:rPr>
          <w:rFonts w:ascii="Arial" w:hAnsi="Arial" w:cs="Arial"/>
          <w:b/>
        </w:rPr>
        <w:t>F</w:t>
      </w:r>
      <w:r w:rsidRPr="000A0A52">
        <w:rPr>
          <w:rFonts w:ascii="Arial" w:hAnsi="Arial" w:cs="Arial"/>
          <w:b/>
          <w:sz w:val="24"/>
          <w:szCs w:val="24"/>
          <w:vertAlign w:val="subscript"/>
        </w:rPr>
        <w:t>kmi</w:t>
      </w:r>
      <w:proofErr w:type="spellEnd"/>
      <w:r w:rsidRPr="000A0A52">
        <w:rPr>
          <w:rFonts w:ascii="Arial" w:hAnsi="Arial" w:cs="Arial"/>
          <w:b/>
        </w:rPr>
        <w:t xml:space="preserve"> * C</w:t>
      </w:r>
      <w:r w:rsidRPr="000A0A52">
        <w:rPr>
          <w:rFonts w:ascii="Arial" w:hAnsi="Arial" w:cs="Arial"/>
          <w:b/>
          <w:sz w:val="24"/>
          <w:szCs w:val="24"/>
          <w:vertAlign w:val="subscript"/>
        </w:rPr>
        <w:t>oef3</w:t>
      </w:r>
      <w:r w:rsidRPr="000A0A52">
        <w:rPr>
          <w:rFonts w:ascii="Arial" w:hAnsi="Arial" w:cs="Arial"/>
          <w:b/>
        </w:rPr>
        <w:t>)</w:t>
      </w:r>
    </w:p>
    <w:p w14:paraId="7E7C5B6D" w14:textId="77777777" w:rsidR="000A0A52" w:rsidRPr="009F13C9" w:rsidRDefault="000A0A52" w:rsidP="000A0A52">
      <w:pPr>
        <w:spacing w:after="0"/>
        <w:ind w:left="425"/>
        <w:jc w:val="both"/>
        <w:rPr>
          <w:rFonts w:ascii="Arial" w:hAnsi="Arial" w:cs="Arial"/>
          <w:sz w:val="20"/>
          <w:szCs w:val="20"/>
        </w:rPr>
      </w:pPr>
      <w:r w:rsidRPr="009F13C9">
        <w:rPr>
          <w:rFonts w:ascii="Arial" w:hAnsi="Arial" w:cs="Arial"/>
          <w:sz w:val="20"/>
          <w:szCs w:val="20"/>
        </w:rPr>
        <w:t xml:space="preserve">dove </w:t>
      </w:r>
    </w:p>
    <w:p w14:paraId="03CC4EA0" w14:textId="77777777" w:rsidR="009F13C9" w:rsidRPr="009F13C9" w:rsidRDefault="000A0A52" w:rsidP="000A0A52">
      <w:pPr>
        <w:spacing w:after="0"/>
        <w:ind w:left="425"/>
        <w:jc w:val="both"/>
        <w:rPr>
          <w:rFonts w:ascii="Arial" w:hAnsi="Arial" w:cs="Arial"/>
        </w:rPr>
      </w:pPr>
      <w:r w:rsidRPr="009F13C9">
        <w:rPr>
          <w:rFonts w:ascii="Arial" w:hAnsi="Arial" w:cs="Arial"/>
          <w:b/>
        </w:rPr>
        <w:t>C</w:t>
      </w:r>
      <w:r w:rsidRPr="009F13C9">
        <w:rPr>
          <w:rFonts w:ascii="Arial" w:hAnsi="Arial" w:cs="Arial"/>
          <w:b/>
          <w:sz w:val="24"/>
          <w:szCs w:val="24"/>
          <w:vertAlign w:val="subscript"/>
        </w:rPr>
        <w:t>oef1</w:t>
      </w:r>
      <w:r w:rsidRPr="009F13C9">
        <w:rPr>
          <w:rFonts w:ascii="Arial" w:hAnsi="Arial" w:cs="Arial"/>
        </w:rPr>
        <w:t xml:space="preserve"> </w:t>
      </w:r>
      <w:r w:rsidR="009F13C9" w:rsidRPr="009F13C9">
        <w:rPr>
          <w:rFonts w:ascii="Arial" w:hAnsi="Arial" w:cs="Arial"/>
        </w:rPr>
        <w:tab/>
      </w:r>
      <w:r w:rsidRPr="009F13C9">
        <w:rPr>
          <w:rFonts w:ascii="Arial" w:hAnsi="Arial" w:cs="Arial"/>
          <w:sz w:val="20"/>
          <w:szCs w:val="20"/>
        </w:rPr>
        <w:t>rappresenta il costo generale medio per incidente</w:t>
      </w:r>
      <w:r w:rsidRPr="009F13C9">
        <w:rPr>
          <w:rFonts w:ascii="Arial" w:hAnsi="Arial" w:cs="Arial"/>
        </w:rPr>
        <w:t xml:space="preserve"> </w:t>
      </w:r>
      <w:r w:rsidR="009F13C9" w:rsidRPr="009F13C9">
        <w:rPr>
          <w:rFonts w:ascii="Arial" w:hAnsi="Arial" w:cs="Arial"/>
        </w:rPr>
        <w:tab/>
      </w:r>
      <w:r w:rsidRPr="009F13C9">
        <w:rPr>
          <w:rFonts w:ascii="Arial" w:hAnsi="Arial" w:cs="Arial"/>
          <w:b/>
          <w:sz w:val="20"/>
          <w:szCs w:val="20"/>
        </w:rPr>
        <w:t xml:space="preserve">€ </w:t>
      </w:r>
      <w:r w:rsidR="009F13C9" w:rsidRPr="009F13C9">
        <w:rPr>
          <w:rFonts w:ascii="Arial" w:hAnsi="Arial" w:cs="Arial"/>
          <w:b/>
          <w:sz w:val="20"/>
          <w:szCs w:val="20"/>
        </w:rPr>
        <w:tab/>
      </w:r>
      <w:r w:rsidRPr="009F13C9">
        <w:rPr>
          <w:rFonts w:ascii="Arial" w:hAnsi="Arial" w:cs="Arial"/>
          <w:b/>
          <w:sz w:val="20"/>
          <w:szCs w:val="20"/>
        </w:rPr>
        <w:t>10.986 (**)</w:t>
      </w:r>
      <w:r w:rsidRPr="009F13C9">
        <w:rPr>
          <w:rFonts w:ascii="Arial" w:hAnsi="Arial" w:cs="Arial"/>
        </w:rPr>
        <w:t xml:space="preserve"> </w:t>
      </w:r>
    </w:p>
    <w:p w14:paraId="4FF10480" w14:textId="77777777" w:rsidR="009F13C9" w:rsidRPr="009F13C9" w:rsidRDefault="000A0A52" w:rsidP="000A0A52">
      <w:pPr>
        <w:spacing w:after="0"/>
        <w:ind w:left="425"/>
        <w:jc w:val="both"/>
        <w:rPr>
          <w:rFonts w:ascii="Arial" w:hAnsi="Arial" w:cs="Arial"/>
          <w:sz w:val="20"/>
          <w:szCs w:val="20"/>
        </w:rPr>
      </w:pPr>
      <w:r w:rsidRPr="009F13C9">
        <w:rPr>
          <w:rFonts w:ascii="Arial" w:hAnsi="Arial" w:cs="Arial"/>
          <w:b/>
        </w:rPr>
        <w:t>C</w:t>
      </w:r>
      <w:r w:rsidRPr="009F13C9">
        <w:rPr>
          <w:rFonts w:ascii="Arial" w:hAnsi="Arial" w:cs="Arial"/>
          <w:b/>
          <w:sz w:val="24"/>
          <w:szCs w:val="24"/>
          <w:vertAlign w:val="subscript"/>
        </w:rPr>
        <w:t>oef2</w:t>
      </w:r>
      <w:r w:rsidRPr="009F13C9">
        <w:rPr>
          <w:rFonts w:ascii="Arial" w:hAnsi="Arial" w:cs="Arial"/>
        </w:rPr>
        <w:t xml:space="preserve"> </w:t>
      </w:r>
      <w:r w:rsidR="009F13C9" w:rsidRPr="009F13C9">
        <w:rPr>
          <w:rFonts w:ascii="Arial" w:hAnsi="Arial" w:cs="Arial"/>
        </w:rPr>
        <w:tab/>
      </w:r>
      <w:r w:rsidRPr="009F13C9">
        <w:rPr>
          <w:rFonts w:ascii="Arial" w:hAnsi="Arial" w:cs="Arial"/>
          <w:sz w:val="20"/>
          <w:szCs w:val="20"/>
        </w:rPr>
        <w:t>rappresenta il costo medio umano per decesso</w:t>
      </w:r>
      <w:r w:rsidRPr="009F13C9">
        <w:rPr>
          <w:rFonts w:ascii="Arial" w:hAnsi="Arial" w:cs="Arial"/>
        </w:rPr>
        <w:t xml:space="preserve"> </w:t>
      </w:r>
      <w:r w:rsidR="009F13C9" w:rsidRPr="009F13C9">
        <w:rPr>
          <w:rFonts w:ascii="Arial" w:hAnsi="Arial" w:cs="Arial"/>
        </w:rPr>
        <w:tab/>
      </w:r>
      <w:r w:rsidR="009F13C9" w:rsidRPr="009F13C9">
        <w:rPr>
          <w:rFonts w:ascii="Arial" w:hAnsi="Arial" w:cs="Arial"/>
        </w:rPr>
        <w:tab/>
      </w:r>
      <w:r w:rsidRPr="009F13C9">
        <w:rPr>
          <w:rFonts w:ascii="Arial" w:hAnsi="Arial" w:cs="Arial"/>
          <w:b/>
          <w:sz w:val="20"/>
          <w:szCs w:val="20"/>
        </w:rPr>
        <w:t xml:space="preserve">€ </w:t>
      </w:r>
      <w:r w:rsidR="009F13C9" w:rsidRPr="009F13C9">
        <w:rPr>
          <w:rFonts w:ascii="Arial" w:hAnsi="Arial" w:cs="Arial"/>
          <w:b/>
          <w:sz w:val="20"/>
          <w:szCs w:val="20"/>
        </w:rPr>
        <w:t xml:space="preserve">   </w:t>
      </w:r>
      <w:r w:rsidR="009F13C9">
        <w:rPr>
          <w:rFonts w:ascii="Arial" w:hAnsi="Arial" w:cs="Arial"/>
          <w:b/>
          <w:sz w:val="20"/>
          <w:szCs w:val="20"/>
        </w:rPr>
        <w:t xml:space="preserve"> </w:t>
      </w:r>
      <w:r w:rsidR="009F13C9" w:rsidRPr="009F13C9">
        <w:rPr>
          <w:rFonts w:ascii="Arial" w:hAnsi="Arial" w:cs="Arial"/>
          <w:b/>
          <w:sz w:val="20"/>
          <w:szCs w:val="20"/>
        </w:rPr>
        <w:t xml:space="preserve"> </w:t>
      </w:r>
      <w:r w:rsidRPr="009F13C9">
        <w:rPr>
          <w:rFonts w:ascii="Arial" w:hAnsi="Arial" w:cs="Arial"/>
          <w:b/>
          <w:sz w:val="20"/>
          <w:szCs w:val="20"/>
        </w:rPr>
        <w:t xml:space="preserve">1.503.990 (**) </w:t>
      </w:r>
    </w:p>
    <w:p w14:paraId="6C467B10" w14:textId="77777777" w:rsidR="000A0A52" w:rsidRDefault="000A0A52" w:rsidP="00D9744C">
      <w:pPr>
        <w:spacing w:after="120"/>
        <w:ind w:left="425"/>
        <w:jc w:val="both"/>
        <w:rPr>
          <w:rFonts w:ascii="Arial" w:hAnsi="Arial" w:cs="Arial"/>
          <w:b/>
        </w:rPr>
      </w:pPr>
      <w:r w:rsidRPr="009F13C9">
        <w:rPr>
          <w:rFonts w:ascii="Arial" w:hAnsi="Arial" w:cs="Arial"/>
          <w:b/>
        </w:rPr>
        <w:t>C</w:t>
      </w:r>
      <w:r w:rsidRPr="009F13C9">
        <w:rPr>
          <w:rFonts w:ascii="Arial" w:hAnsi="Arial" w:cs="Arial"/>
          <w:b/>
          <w:sz w:val="24"/>
          <w:szCs w:val="24"/>
          <w:vertAlign w:val="subscript"/>
        </w:rPr>
        <w:t>oef3</w:t>
      </w:r>
      <w:r w:rsidRPr="009F13C9">
        <w:rPr>
          <w:rFonts w:ascii="Arial" w:hAnsi="Arial" w:cs="Arial"/>
        </w:rPr>
        <w:t xml:space="preserve"> </w:t>
      </w:r>
      <w:r w:rsidR="009F13C9" w:rsidRPr="009F13C9">
        <w:rPr>
          <w:rFonts w:ascii="Arial" w:hAnsi="Arial" w:cs="Arial"/>
        </w:rPr>
        <w:tab/>
      </w:r>
      <w:r w:rsidRPr="009F13C9">
        <w:rPr>
          <w:rFonts w:ascii="Arial" w:hAnsi="Arial" w:cs="Arial"/>
          <w:sz w:val="20"/>
          <w:szCs w:val="20"/>
        </w:rPr>
        <w:t>rappresenta il costo medio umano per ferito</w:t>
      </w:r>
      <w:r w:rsidRPr="009F13C9">
        <w:rPr>
          <w:rFonts w:ascii="Arial" w:hAnsi="Arial" w:cs="Arial"/>
        </w:rPr>
        <w:t xml:space="preserve"> </w:t>
      </w:r>
      <w:r w:rsidR="009F13C9" w:rsidRPr="009F13C9">
        <w:rPr>
          <w:rFonts w:ascii="Arial" w:hAnsi="Arial" w:cs="Arial"/>
        </w:rPr>
        <w:tab/>
      </w:r>
      <w:r w:rsidR="009F13C9" w:rsidRPr="009F13C9">
        <w:rPr>
          <w:rFonts w:ascii="Arial" w:hAnsi="Arial" w:cs="Arial"/>
        </w:rPr>
        <w:tab/>
      </w:r>
      <w:r w:rsidRPr="009F13C9">
        <w:rPr>
          <w:rFonts w:ascii="Arial" w:hAnsi="Arial" w:cs="Arial"/>
          <w:b/>
          <w:sz w:val="20"/>
          <w:szCs w:val="20"/>
        </w:rPr>
        <w:t xml:space="preserve">€ </w:t>
      </w:r>
      <w:r w:rsidR="009F13C9" w:rsidRPr="009F13C9">
        <w:rPr>
          <w:rFonts w:ascii="Arial" w:hAnsi="Arial" w:cs="Arial"/>
          <w:b/>
          <w:sz w:val="20"/>
          <w:szCs w:val="20"/>
        </w:rPr>
        <w:tab/>
      </w:r>
      <w:r w:rsidRPr="009F13C9">
        <w:rPr>
          <w:rFonts w:ascii="Arial" w:hAnsi="Arial" w:cs="Arial"/>
          <w:b/>
          <w:sz w:val="20"/>
          <w:szCs w:val="20"/>
        </w:rPr>
        <w:t>42.219 (**)</w:t>
      </w:r>
    </w:p>
    <w:p w14:paraId="66EC0979" w14:textId="77777777" w:rsidR="009F13C9" w:rsidRDefault="009F13C9" w:rsidP="00D9744C">
      <w:pPr>
        <w:spacing w:after="120"/>
        <w:ind w:left="1417" w:hanging="992"/>
        <w:jc w:val="both"/>
        <w:rPr>
          <w:rFonts w:ascii="Arial" w:hAnsi="Arial" w:cs="Arial"/>
          <w:sz w:val="20"/>
          <w:szCs w:val="20"/>
        </w:rPr>
      </w:pPr>
      <w:r w:rsidRPr="009F13C9">
        <w:rPr>
          <w:rFonts w:ascii="Arial" w:hAnsi="Arial" w:cs="Arial"/>
          <w:sz w:val="20"/>
          <w:szCs w:val="20"/>
        </w:rPr>
        <w:t xml:space="preserve">(*) </w:t>
      </w:r>
      <w:r w:rsidRPr="009F13C9">
        <w:rPr>
          <w:rFonts w:ascii="Arial" w:hAnsi="Arial" w:cs="Arial"/>
          <w:sz w:val="20"/>
          <w:szCs w:val="20"/>
        </w:rPr>
        <w:tab/>
        <w:t>Per la provincia di Cosenza è stato utilizzato il dato dell’estensione chilometrica della rete provinciale pubblicato nel documento SOSE “Aggiornamento a metodologia invariata dei fabbisogni standard delle province e delle città metropolitane per il 2018” perché nei dati ACI l’estensione non è dichiarata per 231 strade provinciali su 238.</w:t>
      </w:r>
    </w:p>
    <w:p w14:paraId="0834601F" w14:textId="77777777" w:rsidR="009F13C9" w:rsidRDefault="009F13C9" w:rsidP="00D9744C">
      <w:pPr>
        <w:spacing w:after="120"/>
        <w:ind w:left="1417" w:hanging="992"/>
        <w:jc w:val="both"/>
        <w:rPr>
          <w:rFonts w:ascii="Arial" w:hAnsi="Arial" w:cs="Arial"/>
          <w:sz w:val="20"/>
          <w:szCs w:val="20"/>
        </w:rPr>
      </w:pPr>
      <w:r w:rsidRPr="009F13C9">
        <w:rPr>
          <w:rFonts w:ascii="Arial" w:hAnsi="Arial" w:cs="Arial"/>
          <w:sz w:val="20"/>
          <w:szCs w:val="20"/>
        </w:rPr>
        <w:t xml:space="preserve">(**) </w:t>
      </w:r>
      <w:r w:rsidRPr="009F13C9">
        <w:rPr>
          <w:rFonts w:ascii="Arial" w:hAnsi="Arial" w:cs="Arial"/>
          <w:sz w:val="20"/>
          <w:szCs w:val="20"/>
        </w:rPr>
        <w:tab/>
        <w:t>Fonte: Ministero delle Infrastrutture e dei Trasporti - Dipartimento per i Trasporti, la Navigazione ed i Sistemi Informativi e Statistici - Direzione Generale per la Sicurezza Stradale Studio di valutazione dei Costi Sociali dell’incidentalità stradale, approvato con Decreto Dirigenziale del 24/09/2012 n. 189ǤȋTabella 2-5 – Costo medio umano per decesso – Anno 2010 e Tabella 3-5 – Costo medio umano per ferito – Anno 2010 e Tabella 4-3 – Costi Generali per incidente – Anno 2010).</w:t>
      </w:r>
    </w:p>
    <w:p w14:paraId="5C582DB9" w14:textId="77777777" w:rsidR="009F13C9" w:rsidRPr="009F13C9" w:rsidRDefault="009F13C9" w:rsidP="00D9744C">
      <w:pPr>
        <w:pStyle w:val="Paragrafoelenco"/>
        <w:numPr>
          <w:ilvl w:val="0"/>
          <w:numId w:val="1"/>
        </w:numPr>
        <w:spacing w:after="120"/>
        <w:ind w:left="777" w:hanging="357"/>
        <w:jc w:val="both"/>
        <w:rPr>
          <w:rFonts w:ascii="Arial" w:hAnsi="Arial" w:cs="Arial"/>
          <w:sz w:val="20"/>
          <w:szCs w:val="20"/>
        </w:rPr>
      </w:pPr>
      <w:r w:rsidRPr="009F13C9">
        <w:rPr>
          <w:rFonts w:ascii="Arial" w:hAnsi="Arial" w:cs="Arial"/>
          <w:sz w:val="20"/>
          <w:szCs w:val="20"/>
        </w:rPr>
        <w:t xml:space="preserve">La vulnerabilità rispetto a fenomeni di dissesto idrogeologico è stata calcolata utilizzando due parametri tratti dal rapporto ISPRA 2015 Dissesto idrogeologico in Italia: pericolosità e indicatori di rischio - Rapporto n° 233/2015 – Roma </w:t>
      </w:r>
      <w:proofErr w:type="gramStart"/>
      <w:r w:rsidRPr="009F13C9">
        <w:rPr>
          <w:rFonts w:ascii="Arial" w:hAnsi="Arial" w:cs="Arial"/>
          <w:sz w:val="20"/>
          <w:szCs w:val="20"/>
        </w:rPr>
        <w:t>Dicembre</w:t>
      </w:r>
      <w:proofErr w:type="gramEnd"/>
      <w:r w:rsidRPr="009F13C9">
        <w:rPr>
          <w:rFonts w:ascii="Arial" w:hAnsi="Arial" w:cs="Arial"/>
          <w:sz w:val="20"/>
          <w:szCs w:val="20"/>
        </w:rPr>
        <w:t xml:space="preserve"> 2015.</w:t>
      </w:r>
    </w:p>
    <w:p w14:paraId="3DDEEF58" w14:textId="77777777" w:rsidR="009F13C9" w:rsidRDefault="009F13C9" w:rsidP="00D9744C">
      <w:pPr>
        <w:spacing w:after="120"/>
        <w:ind w:left="709" w:hanging="289"/>
        <w:jc w:val="both"/>
        <w:rPr>
          <w:rFonts w:ascii="Arial" w:hAnsi="Arial" w:cs="Arial"/>
          <w:b/>
          <w:sz w:val="24"/>
          <w:szCs w:val="24"/>
          <w:vertAlign w:val="subscript"/>
        </w:rPr>
      </w:pPr>
      <w:r w:rsidRPr="009F13C9">
        <w:rPr>
          <w:rFonts w:ascii="Arial" w:hAnsi="Arial" w:cs="Arial"/>
          <w:sz w:val="20"/>
          <w:szCs w:val="20"/>
        </w:rPr>
        <w:t xml:space="preserve">1. </w:t>
      </w:r>
      <w:r w:rsidRPr="009F13C9">
        <w:rPr>
          <w:rFonts w:ascii="Arial" w:hAnsi="Arial" w:cs="Arial"/>
          <w:sz w:val="20"/>
          <w:szCs w:val="20"/>
        </w:rPr>
        <w:tab/>
        <w:t xml:space="preserve">la popolazione a rischio residente in aree a pericolosità da frana PAI (elevata e molto elevata) su base provinciale e CM (tabella 5.4 del Rapporto) </w:t>
      </w:r>
      <w:r>
        <w:rPr>
          <w:rFonts w:ascii="Arial" w:hAnsi="Arial" w:cs="Arial"/>
        </w:rPr>
        <w:tab/>
      </w:r>
      <w:proofErr w:type="spellStart"/>
      <w:r w:rsidRPr="009F13C9">
        <w:rPr>
          <w:rFonts w:ascii="Arial" w:hAnsi="Arial" w:cs="Arial"/>
          <w:b/>
        </w:rPr>
        <w:t>P</w:t>
      </w:r>
      <w:r w:rsidRPr="009F13C9">
        <w:rPr>
          <w:rFonts w:ascii="Arial" w:hAnsi="Arial" w:cs="Arial"/>
          <w:b/>
          <w:sz w:val="24"/>
          <w:szCs w:val="24"/>
          <w:vertAlign w:val="subscript"/>
        </w:rPr>
        <w:t>frai</w:t>
      </w:r>
      <w:proofErr w:type="spellEnd"/>
    </w:p>
    <w:p w14:paraId="2C90D458" w14:textId="77777777" w:rsidR="009F13C9" w:rsidRDefault="009F13C9" w:rsidP="00D9744C">
      <w:pPr>
        <w:spacing w:after="120"/>
        <w:ind w:left="709" w:hanging="289"/>
        <w:jc w:val="both"/>
        <w:rPr>
          <w:rFonts w:ascii="Arial" w:hAnsi="Arial" w:cs="Arial"/>
          <w:b/>
          <w:sz w:val="24"/>
          <w:szCs w:val="24"/>
          <w:vertAlign w:val="subscript"/>
        </w:rPr>
      </w:pPr>
      <w:r w:rsidRPr="009F13C9">
        <w:rPr>
          <w:rFonts w:ascii="Arial" w:hAnsi="Arial" w:cs="Arial"/>
        </w:rPr>
        <w:t xml:space="preserve">2. </w:t>
      </w:r>
      <w:r w:rsidRPr="009F13C9">
        <w:rPr>
          <w:rFonts w:ascii="Arial" w:hAnsi="Arial" w:cs="Arial"/>
          <w:sz w:val="20"/>
          <w:szCs w:val="20"/>
        </w:rPr>
        <w:t xml:space="preserve">la popolazione a rischio residente in aree a pericolosità idraulica (Media – P2) su base provinciale e CM (tabella 5.20 del Rapporto)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9F13C9">
        <w:rPr>
          <w:rFonts w:ascii="Arial" w:hAnsi="Arial" w:cs="Arial"/>
          <w:b/>
        </w:rPr>
        <w:t>P</w:t>
      </w:r>
      <w:r w:rsidRPr="009F13C9">
        <w:rPr>
          <w:rFonts w:ascii="Arial" w:hAnsi="Arial" w:cs="Arial"/>
          <w:b/>
          <w:sz w:val="24"/>
          <w:szCs w:val="24"/>
          <w:vertAlign w:val="subscript"/>
        </w:rPr>
        <w:t>idri</w:t>
      </w:r>
      <w:proofErr w:type="spellEnd"/>
    </w:p>
    <w:p w14:paraId="4B2EF17C" w14:textId="77777777" w:rsidR="009F13C9" w:rsidRPr="009F13C9" w:rsidRDefault="009F13C9" w:rsidP="00D9744C">
      <w:pPr>
        <w:spacing w:after="120"/>
        <w:ind w:left="420"/>
        <w:jc w:val="both"/>
        <w:rPr>
          <w:rFonts w:ascii="Arial" w:hAnsi="Arial" w:cs="Arial"/>
          <w:sz w:val="20"/>
          <w:szCs w:val="20"/>
        </w:rPr>
      </w:pPr>
      <w:r w:rsidRPr="009F13C9">
        <w:rPr>
          <w:rFonts w:ascii="Arial" w:hAnsi="Arial" w:cs="Arial"/>
          <w:sz w:val="20"/>
          <w:szCs w:val="20"/>
        </w:rPr>
        <w:t xml:space="preserve">L’indicatore finale </w:t>
      </w:r>
      <w:proofErr w:type="spellStart"/>
      <w:r w:rsidRPr="009F13C9">
        <w:rPr>
          <w:rFonts w:ascii="Arial" w:hAnsi="Arial" w:cs="Arial"/>
          <w:b/>
          <w:sz w:val="20"/>
          <w:szCs w:val="20"/>
        </w:rPr>
        <w:t>I</w:t>
      </w:r>
      <w:r w:rsidRPr="009F13C9">
        <w:rPr>
          <w:rFonts w:ascii="Arial" w:hAnsi="Arial" w:cs="Arial"/>
          <w:b/>
          <w:sz w:val="20"/>
          <w:szCs w:val="20"/>
          <w:vertAlign w:val="subscript"/>
        </w:rPr>
        <w:t>i</w:t>
      </w:r>
      <w:proofErr w:type="spellEnd"/>
      <w:r w:rsidRPr="009F13C9">
        <w:rPr>
          <w:rFonts w:ascii="Arial" w:hAnsi="Arial" w:cs="Arial"/>
          <w:sz w:val="20"/>
          <w:szCs w:val="20"/>
        </w:rPr>
        <w:t xml:space="preserve"> per la Provincia e Città Metropolitana i-esima, per il riparto delle risorse, è il risultato della combinazione lineare dei diversi criteri ognuno rapportato al totale.</w:t>
      </w:r>
    </w:p>
    <w:p w14:paraId="62F300C1" w14:textId="77777777" w:rsidR="009F13C9" w:rsidRDefault="009F13C9" w:rsidP="009F13C9">
      <w:pPr>
        <w:spacing w:after="0"/>
        <w:ind w:left="420"/>
        <w:jc w:val="both"/>
        <w:rPr>
          <w:rFonts w:ascii="Arial" w:hAnsi="Arial" w:cs="Arial"/>
          <w:b/>
          <w:sz w:val="24"/>
          <w:szCs w:val="24"/>
          <w:vertAlign w:val="subscript"/>
        </w:rPr>
      </w:pPr>
      <w:r w:rsidRPr="009F13C9">
        <w:rPr>
          <w:rFonts w:ascii="Arial" w:hAnsi="Arial" w:cs="Arial"/>
          <w:sz w:val="20"/>
          <w:szCs w:val="20"/>
        </w:rPr>
        <w:t>In tabella sono indicati i pesi dei singoli criteri utilizzati per il calcolo dell’indicatore finale</w:t>
      </w:r>
      <w:r w:rsidRPr="009F13C9">
        <w:rPr>
          <w:rFonts w:ascii="Arial" w:hAnsi="Arial" w:cs="Arial"/>
        </w:rPr>
        <w:t xml:space="preserve"> </w:t>
      </w:r>
      <w:proofErr w:type="spellStart"/>
      <w:r w:rsidRPr="009F13C9">
        <w:rPr>
          <w:rFonts w:ascii="Arial" w:hAnsi="Arial" w:cs="Arial"/>
          <w:b/>
        </w:rPr>
        <w:t>I</w:t>
      </w:r>
      <w:r w:rsidRPr="009F13C9">
        <w:rPr>
          <w:rFonts w:ascii="Arial" w:hAnsi="Arial" w:cs="Arial"/>
          <w:b/>
          <w:sz w:val="24"/>
          <w:szCs w:val="24"/>
          <w:vertAlign w:val="subscript"/>
        </w:rPr>
        <w:t>i</w:t>
      </w:r>
      <w:proofErr w:type="spellEnd"/>
      <w:r>
        <w:rPr>
          <w:rFonts w:ascii="Arial" w:hAnsi="Arial" w:cs="Arial"/>
          <w:b/>
          <w:sz w:val="24"/>
          <w:szCs w:val="24"/>
          <w:vertAlign w:val="subscript"/>
        </w:rPr>
        <w:t>.</w:t>
      </w:r>
    </w:p>
    <w:p w14:paraId="1F70DCBC" w14:textId="77777777" w:rsidR="00D9744C" w:rsidRDefault="00D9744C" w:rsidP="009F13C9">
      <w:pPr>
        <w:spacing w:after="0"/>
        <w:ind w:left="420"/>
        <w:jc w:val="both"/>
        <w:rPr>
          <w:rFonts w:ascii="Arial" w:hAnsi="Arial" w:cs="Arial"/>
          <w:b/>
          <w:sz w:val="24"/>
          <w:szCs w:val="24"/>
          <w:vertAlign w:val="subscript"/>
        </w:rPr>
      </w:pPr>
    </w:p>
    <w:p w14:paraId="47D0CBFF" w14:textId="77777777" w:rsidR="009F13C9" w:rsidRDefault="0084196B" w:rsidP="009F13C9">
      <w:pPr>
        <w:spacing w:after="0"/>
        <w:ind w:left="420"/>
        <w:jc w:val="both"/>
        <w:rPr>
          <w:rFonts w:ascii="Arial" w:hAnsi="Arial" w:cs="Arial"/>
          <w:b/>
          <w:sz w:val="24"/>
          <w:szCs w:val="24"/>
          <w:vertAlign w:val="subscript"/>
        </w:rPr>
      </w:pPr>
      <w:r>
        <w:rPr>
          <w:noProof/>
          <w:lang w:eastAsia="it-IT"/>
        </w:rPr>
        <w:drawing>
          <wp:inline distT="0" distB="0" distL="0" distR="0" wp14:anchorId="4F14CC07" wp14:editId="6BE40F0B">
            <wp:extent cx="5458406" cy="25908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8404" cy="259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EDC37" w14:textId="77777777" w:rsidR="007C359E" w:rsidRDefault="007C359E" w:rsidP="00D9744C">
      <w:pPr>
        <w:spacing w:after="120"/>
        <w:ind w:left="420"/>
        <w:jc w:val="both"/>
        <w:rPr>
          <w:rFonts w:ascii="Arial" w:hAnsi="Arial" w:cs="Arial"/>
          <w:sz w:val="20"/>
          <w:szCs w:val="20"/>
        </w:rPr>
      </w:pPr>
      <w:r w:rsidRPr="007C359E">
        <w:rPr>
          <w:rFonts w:ascii="Arial" w:hAnsi="Arial" w:cs="Arial"/>
          <w:sz w:val="20"/>
          <w:szCs w:val="20"/>
        </w:rPr>
        <w:lastRenderedPageBreak/>
        <w:t xml:space="preserve">L’indicatore finale </w:t>
      </w:r>
      <w:proofErr w:type="spellStart"/>
      <w:r w:rsidRPr="009F13C9">
        <w:rPr>
          <w:rFonts w:ascii="Arial" w:hAnsi="Arial" w:cs="Arial"/>
          <w:b/>
        </w:rPr>
        <w:t>I</w:t>
      </w:r>
      <w:r w:rsidRPr="009F13C9">
        <w:rPr>
          <w:rFonts w:ascii="Arial" w:hAnsi="Arial" w:cs="Arial"/>
          <w:b/>
          <w:sz w:val="24"/>
          <w:szCs w:val="24"/>
          <w:vertAlign w:val="subscript"/>
        </w:rPr>
        <w:t>i</w:t>
      </w:r>
      <w:proofErr w:type="spellEnd"/>
      <w:r w:rsidRPr="007C359E">
        <w:rPr>
          <w:rFonts w:ascii="Arial" w:hAnsi="Arial" w:cs="Arial"/>
          <w:sz w:val="20"/>
          <w:szCs w:val="20"/>
        </w:rPr>
        <w:t xml:space="preserve"> per la Provincia e Città Metropolitana i, per il riparto delle risorse, è pari a:</w:t>
      </w:r>
    </w:p>
    <w:p w14:paraId="10C2F703" w14:textId="77777777" w:rsidR="007C359E" w:rsidRDefault="007C359E" w:rsidP="009F13C9">
      <w:pPr>
        <w:spacing w:after="0"/>
        <w:ind w:left="420"/>
        <w:jc w:val="both"/>
        <w:rPr>
          <w:rFonts w:ascii="Arial" w:hAnsi="Arial" w:cs="Arial"/>
          <w:b/>
        </w:rPr>
      </w:pPr>
      <w:proofErr w:type="spellStart"/>
      <w:r w:rsidRPr="009F13C9">
        <w:rPr>
          <w:rFonts w:ascii="Arial" w:hAnsi="Arial" w:cs="Arial"/>
          <w:b/>
        </w:rPr>
        <w:t>I</w:t>
      </w:r>
      <w:r w:rsidRPr="009F13C9">
        <w:rPr>
          <w:rFonts w:ascii="Arial" w:hAnsi="Arial" w:cs="Arial"/>
          <w:b/>
          <w:sz w:val="24"/>
          <w:szCs w:val="24"/>
          <w:vertAlign w:val="subscript"/>
        </w:rPr>
        <w:t>i</w:t>
      </w:r>
      <w:proofErr w:type="spellEnd"/>
      <w:r w:rsidRPr="007C359E">
        <w:rPr>
          <w:rFonts w:ascii="Arial" w:hAnsi="Arial" w:cs="Arial"/>
          <w:b/>
        </w:rPr>
        <w:t xml:space="preserve"> = </w:t>
      </w:r>
      <w:r>
        <w:rPr>
          <w:rFonts w:ascii="Arial" w:hAnsi="Arial" w:cs="Arial"/>
          <w:b/>
        </w:rPr>
        <w:tab/>
      </w:r>
      <w:r w:rsidRPr="007C359E">
        <w:rPr>
          <w:rFonts w:ascii="Arial" w:hAnsi="Arial" w:cs="Arial"/>
          <w:b/>
        </w:rPr>
        <w:t>(</w:t>
      </w:r>
      <w:proofErr w:type="spellStart"/>
      <w:r w:rsidRPr="007C359E">
        <w:rPr>
          <w:rFonts w:ascii="Arial" w:hAnsi="Arial" w:cs="Arial"/>
          <w:b/>
        </w:rPr>
        <w:t>I</w:t>
      </w:r>
      <w:r w:rsidRPr="007C359E">
        <w:rPr>
          <w:rFonts w:ascii="Arial" w:hAnsi="Arial" w:cs="Arial"/>
          <w:b/>
          <w:sz w:val="24"/>
          <w:szCs w:val="24"/>
          <w:vertAlign w:val="subscript"/>
        </w:rPr>
        <w:t>RETEi</w:t>
      </w:r>
      <w:proofErr w:type="spellEnd"/>
      <w:r w:rsidRPr="007C359E"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Σ</w:t>
      </w:r>
      <w:r w:rsidRPr="007C359E">
        <w:rPr>
          <w:rFonts w:ascii="Arial" w:hAnsi="Arial" w:cs="Arial"/>
          <w:b/>
          <w:sz w:val="24"/>
          <w:szCs w:val="24"/>
          <w:vertAlign w:val="subscript"/>
        </w:rPr>
        <w:t>i</w:t>
      </w:r>
      <w:proofErr w:type="spellEnd"/>
      <w:r w:rsidRPr="007C359E">
        <w:rPr>
          <w:rFonts w:ascii="Arial" w:hAnsi="Arial" w:cs="Arial"/>
          <w:b/>
        </w:rPr>
        <w:t xml:space="preserve"> </w:t>
      </w:r>
      <w:proofErr w:type="spellStart"/>
      <w:r w:rsidRPr="007C359E">
        <w:rPr>
          <w:rFonts w:ascii="Arial" w:hAnsi="Arial" w:cs="Arial"/>
          <w:b/>
        </w:rPr>
        <w:t>I</w:t>
      </w:r>
      <w:r w:rsidRPr="007C359E">
        <w:rPr>
          <w:rFonts w:ascii="Arial" w:hAnsi="Arial" w:cs="Arial"/>
          <w:b/>
          <w:sz w:val="24"/>
          <w:szCs w:val="24"/>
          <w:vertAlign w:val="subscript"/>
        </w:rPr>
        <w:t>RETEi</w:t>
      </w:r>
      <w:proofErr w:type="spellEnd"/>
      <w:r w:rsidRPr="007C359E">
        <w:rPr>
          <w:rFonts w:ascii="Arial" w:hAnsi="Arial" w:cs="Arial"/>
          <w:b/>
        </w:rPr>
        <w:t xml:space="preserve"> ) * 0,50 + (</w:t>
      </w:r>
      <w:proofErr w:type="spellStart"/>
      <w:r w:rsidRPr="007C359E">
        <w:rPr>
          <w:rFonts w:ascii="Arial" w:hAnsi="Arial" w:cs="Arial"/>
          <w:b/>
        </w:rPr>
        <w:t>VC</w:t>
      </w:r>
      <w:r w:rsidRPr="007C359E">
        <w:rPr>
          <w:rFonts w:ascii="Arial" w:hAnsi="Arial" w:cs="Arial"/>
          <w:b/>
          <w:sz w:val="24"/>
          <w:szCs w:val="24"/>
          <w:vertAlign w:val="subscript"/>
        </w:rPr>
        <w:t>i</w:t>
      </w:r>
      <w:proofErr w:type="spellEnd"/>
      <w:r w:rsidRPr="007C359E">
        <w:rPr>
          <w:rFonts w:ascii="Arial" w:hAnsi="Arial" w:cs="Arial"/>
          <w:b/>
        </w:rPr>
        <w:t xml:space="preserve">/ </w:t>
      </w:r>
      <w:proofErr w:type="spellStart"/>
      <w:r>
        <w:rPr>
          <w:rFonts w:ascii="Arial" w:hAnsi="Arial" w:cs="Arial"/>
          <w:b/>
        </w:rPr>
        <w:t>Σ</w:t>
      </w:r>
      <w:r w:rsidRPr="007C359E">
        <w:rPr>
          <w:rFonts w:ascii="Arial" w:hAnsi="Arial" w:cs="Arial"/>
          <w:b/>
          <w:sz w:val="24"/>
          <w:szCs w:val="24"/>
          <w:vertAlign w:val="subscript"/>
        </w:rPr>
        <w:t>i</w:t>
      </w:r>
      <w:proofErr w:type="spellEnd"/>
      <w:r w:rsidRPr="007C359E">
        <w:rPr>
          <w:rFonts w:ascii="Arial" w:hAnsi="Arial" w:cs="Arial"/>
          <w:b/>
        </w:rPr>
        <w:t xml:space="preserve"> </w:t>
      </w:r>
      <w:proofErr w:type="spellStart"/>
      <w:r w:rsidRPr="007C359E">
        <w:rPr>
          <w:rFonts w:ascii="Arial" w:hAnsi="Arial" w:cs="Arial"/>
          <w:b/>
        </w:rPr>
        <w:t>VC</w:t>
      </w:r>
      <w:r w:rsidRPr="007C359E">
        <w:rPr>
          <w:rFonts w:ascii="Arial" w:hAnsi="Arial" w:cs="Arial"/>
          <w:b/>
          <w:sz w:val="24"/>
          <w:szCs w:val="24"/>
          <w:vertAlign w:val="subscript"/>
        </w:rPr>
        <w:t>i</w:t>
      </w:r>
      <w:proofErr w:type="spellEnd"/>
      <w:r w:rsidRPr="007C359E">
        <w:rPr>
          <w:rFonts w:ascii="Arial" w:hAnsi="Arial" w:cs="Arial"/>
          <w:b/>
        </w:rPr>
        <w:t xml:space="preserve"> ) * 0,28 + (</w:t>
      </w:r>
      <w:proofErr w:type="spellStart"/>
      <w:r w:rsidRPr="007C359E">
        <w:rPr>
          <w:rFonts w:ascii="Arial" w:hAnsi="Arial" w:cs="Arial"/>
          <w:b/>
        </w:rPr>
        <w:t>I</w:t>
      </w:r>
      <w:r w:rsidRPr="007C359E">
        <w:rPr>
          <w:rFonts w:ascii="Arial" w:hAnsi="Arial" w:cs="Arial"/>
          <w:b/>
          <w:sz w:val="24"/>
          <w:szCs w:val="24"/>
          <w:vertAlign w:val="subscript"/>
        </w:rPr>
        <w:t>INCi</w:t>
      </w:r>
      <w:proofErr w:type="spellEnd"/>
      <w:r w:rsidRPr="007C359E">
        <w:rPr>
          <w:rFonts w:ascii="Arial" w:hAnsi="Arial" w:cs="Arial"/>
          <w:b/>
        </w:rPr>
        <w:t xml:space="preserve">/ </w:t>
      </w:r>
      <w:proofErr w:type="spellStart"/>
      <w:r>
        <w:rPr>
          <w:rFonts w:ascii="Arial" w:hAnsi="Arial" w:cs="Arial"/>
          <w:b/>
        </w:rPr>
        <w:t>Σ</w:t>
      </w:r>
      <w:r w:rsidRPr="007C359E">
        <w:rPr>
          <w:rFonts w:ascii="Arial" w:hAnsi="Arial" w:cs="Arial"/>
          <w:b/>
          <w:sz w:val="24"/>
          <w:szCs w:val="24"/>
          <w:vertAlign w:val="subscript"/>
        </w:rPr>
        <w:t>i</w:t>
      </w:r>
      <w:proofErr w:type="spellEnd"/>
      <w:r w:rsidRPr="007C359E">
        <w:rPr>
          <w:rFonts w:ascii="Arial" w:hAnsi="Arial" w:cs="Arial"/>
          <w:b/>
        </w:rPr>
        <w:t xml:space="preserve"> </w:t>
      </w:r>
      <w:proofErr w:type="spellStart"/>
      <w:r w:rsidRPr="007C359E">
        <w:rPr>
          <w:rFonts w:ascii="Arial" w:hAnsi="Arial" w:cs="Arial"/>
          <w:b/>
        </w:rPr>
        <w:t>I</w:t>
      </w:r>
      <w:r w:rsidRPr="007C359E">
        <w:rPr>
          <w:rFonts w:ascii="Arial" w:hAnsi="Arial" w:cs="Arial"/>
          <w:b/>
          <w:sz w:val="24"/>
          <w:szCs w:val="24"/>
          <w:vertAlign w:val="subscript"/>
        </w:rPr>
        <w:t>INCi</w:t>
      </w:r>
      <w:proofErr w:type="spellEnd"/>
      <w:r w:rsidRPr="007C359E">
        <w:rPr>
          <w:rFonts w:ascii="Arial" w:hAnsi="Arial" w:cs="Arial"/>
          <w:b/>
        </w:rPr>
        <w:t xml:space="preserve">) * 0,10 + </w:t>
      </w:r>
    </w:p>
    <w:p w14:paraId="228AD714" w14:textId="77777777" w:rsidR="007C359E" w:rsidRDefault="007C359E" w:rsidP="007C359E">
      <w:pPr>
        <w:spacing w:after="0"/>
        <w:ind w:left="1128" w:firstLine="288"/>
        <w:jc w:val="both"/>
        <w:rPr>
          <w:rFonts w:ascii="Arial" w:hAnsi="Arial" w:cs="Arial"/>
          <w:b/>
        </w:rPr>
      </w:pPr>
      <w:r w:rsidRPr="007C359E">
        <w:rPr>
          <w:rFonts w:ascii="Arial" w:hAnsi="Arial" w:cs="Arial"/>
          <w:b/>
        </w:rPr>
        <w:t>+ (</w:t>
      </w:r>
      <w:proofErr w:type="spellStart"/>
      <w:r w:rsidRPr="007C359E">
        <w:rPr>
          <w:rFonts w:ascii="Arial" w:hAnsi="Arial" w:cs="Arial"/>
          <w:b/>
        </w:rPr>
        <w:t>P</w:t>
      </w:r>
      <w:r w:rsidRPr="007C359E">
        <w:rPr>
          <w:rFonts w:ascii="Arial" w:hAnsi="Arial" w:cs="Arial"/>
          <w:b/>
          <w:sz w:val="24"/>
          <w:szCs w:val="24"/>
          <w:vertAlign w:val="subscript"/>
        </w:rPr>
        <w:t>frai</w:t>
      </w:r>
      <w:proofErr w:type="spellEnd"/>
      <w:r w:rsidRPr="007C359E">
        <w:rPr>
          <w:rFonts w:ascii="Arial" w:hAnsi="Arial" w:cs="Arial"/>
          <w:b/>
        </w:rPr>
        <w:t xml:space="preserve">/ </w:t>
      </w:r>
      <w:proofErr w:type="spellStart"/>
      <w:r>
        <w:rPr>
          <w:rFonts w:ascii="Arial" w:hAnsi="Arial" w:cs="Arial"/>
          <w:b/>
        </w:rPr>
        <w:t>Σ</w:t>
      </w:r>
      <w:r w:rsidRPr="007C359E">
        <w:rPr>
          <w:rFonts w:ascii="Arial" w:hAnsi="Arial" w:cs="Arial"/>
          <w:b/>
          <w:sz w:val="24"/>
          <w:szCs w:val="24"/>
          <w:vertAlign w:val="subscript"/>
        </w:rPr>
        <w:t>i</w:t>
      </w:r>
      <w:proofErr w:type="spellEnd"/>
      <w:r w:rsidRPr="007C359E">
        <w:rPr>
          <w:rFonts w:ascii="Arial" w:hAnsi="Arial" w:cs="Arial"/>
          <w:b/>
        </w:rPr>
        <w:t xml:space="preserve"> </w:t>
      </w:r>
      <w:proofErr w:type="spellStart"/>
      <w:r w:rsidRPr="007C359E">
        <w:rPr>
          <w:rFonts w:ascii="Arial" w:hAnsi="Arial" w:cs="Arial"/>
          <w:b/>
        </w:rPr>
        <w:t>P</w:t>
      </w:r>
      <w:r w:rsidRPr="007C359E">
        <w:rPr>
          <w:rFonts w:ascii="Arial" w:hAnsi="Arial" w:cs="Arial"/>
          <w:b/>
          <w:sz w:val="24"/>
          <w:szCs w:val="24"/>
          <w:vertAlign w:val="subscript"/>
        </w:rPr>
        <w:t>frai</w:t>
      </w:r>
      <w:proofErr w:type="spellEnd"/>
      <w:r w:rsidRPr="007C359E">
        <w:rPr>
          <w:rFonts w:ascii="Arial" w:hAnsi="Arial" w:cs="Arial"/>
          <w:b/>
        </w:rPr>
        <w:t>) * 0,06 + (</w:t>
      </w:r>
      <w:proofErr w:type="spellStart"/>
      <w:r w:rsidRPr="007C359E">
        <w:rPr>
          <w:rFonts w:ascii="Arial" w:hAnsi="Arial" w:cs="Arial"/>
          <w:b/>
        </w:rPr>
        <w:t>P</w:t>
      </w:r>
      <w:r w:rsidRPr="007C359E">
        <w:rPr>
          <w:rFonts w:ascii="Arial" w:hAnsi="Arial" w:cs="Arial"/>
          <w:b/>
          <w:sz w:val="24"/>
          <w:szCs w:val="24"/>
          <w:vertAlign w:val="subscript"/>
        </w:rPr>
        <w:t>idri</w:t>
      </w:r>
      <w:proofErr w:type="spellEnd"/>
      <w:r w:rsidRPr="007C359E">
        <w:rPr>
          <w:rFonts w:ascii="Arial" w:hAnsi="Arial" w:cs="Arial"/>
          <w:b/>
        </w:rPr>
        <w:t xml:space="preserve">/ </w:t>
      </w:r>
      <w:proofErr w:type="spellStart"/>
      <w:r>
        <w:rPr>
          <w:rFonts w:ascii="Arial" w:hAnsi="Arial" w:cs="Arial"/>
          <w:b/>
        </w:rPr>
        <w:t>Σ</w:t>
      </w:r>
      <w:r w:rsidRPr="007C359E">
        <w:rPr>
          <w:rFonts w:ascii="Arial" w:hAnsi="Arial" w:cs="Arial"/>
          <w:b/>
          <w:sz w:val="24"/>
          <w:szCs w:val="24"/>
          <w:vertAlign w:val="subscript"/>
        </w:rPr>
        <w:t>i</w:t>
      </w:r>
      <w:proofErr w:type="spellEnd"/>
      <w:r w:rsidRPr="007C359E">
        <w:rPr>
          <w:rFonts w:ascii="Arial" w:hAnsi="Arial" w:cs="Arial"/>
          <w:b/>
        </w:rPr>
        <w:t xml:space="preserve"> </w:t>
      </w:r>
      <w:proofErr w:type="spellStart"/>
      <w:r w:rsidRPr="007C359E">
        <w:rPr>
          <w:rFonts w:ascii="Arial" w:hAnsi="Arial" w:cs="Arial"/>
          <w:b/>
        </w:rPr>
        <w:t>P</w:t>
      </w:r>
      <w:r w:rsidRPr="007C359E">
        <w:rPr>
          <w:rFonts w:ascii="Arial" w:hAnsi="Arial" w:cs="Arial"/>
          <w:b/>
          <w:sz w:val="24"/>
          <w:szCs w:val="24"/>
          <w:vertAlign w:val="subscript"/>
        </w:rPr>
        <w:t>idri</w:t>
      </w:r>
      <w:proofErr w:type="spellEnd"/>
      <w:r w:rsidRPr="007C359E">
        <w:rPr>
          <w:rFonts w:ascii="Arial" w:hAnsi="Arial" w:cs="Arial"/>
          <w:b/>
        </w:rPr>
        <w:t>) * 0,06</w:t>
      </w:r>
    </w:p>
    <w:p w14:paraId="4369DB74" w14:textId="77777777" w:rsidR="007C359E" w:rsidRDefault="007C359E" w:rsidP="007C359E">
      <w:pPr>
        <w:spacing w:after="0"/>
        <w:jc w:val="both"/>
        <w:rPr>
          <w:rFonts w:ascii="Arial" w:hAnsi="Arial" w:cs="Arial"/>
          <w:b/>
        </w:rPr>
      </w:pPr>
    </w:p>
    <w:sectPr w:rsidR="007C359E" w:rsidSect="00D974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E22F6"/>
    <w:multiLevelType w:val="hybridMultilevel"/>
    <w:tmpl w:val="3E1ABF12"/>
    <w:lvl w:ilvl="0" w:tplc="C7C0CB0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85"/>
    <w:rsid w:val="000A0A52"/>
    <w:rsid w:val="001A41DB"/>
    <w:rsid w:val="001E24E7"/>
    <w:rsid w:val="00253998"/>
    <w:rsid w:val="00453FA2"/>
    <w:rsid w:val="007C359E"/>
    <w:rsid w:val="0084196B"/>
    <w:rsid w:val="00914B20"/>
    <w:rsid w:val="009F13C9"/>
    <w:rsid w:val="00B34C85"/>
    <w:rsid w:val="00C75AC3"/>
    <w:rsid w:val="00D9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AD6A"/>
  <w15:docId w15:val="{243F2D9B-9401-4A2E-B975-F8DA8902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24E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Tartaro Roberto</dc:creator>
  <cp:lastModifiedBy>Luisa Gottardi</cp:lastModifiedBy>
  <cp:revision>2</cp:revision>
  <dcterms:created xsi:type="dcterms:W3CDTF">2022-03-16T12:32:00Z</dcterms:created>
  <dcterms:modified xsi:type="dcterms:W3CDTF">2022-03-16T12:32:00Z</dcterms:modified>
</cp:coreProperties>
</file>