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4D16" w14:textId="77777777" w:rsidR="00890813" w:rsidRDefault="00890813" w:rsidP="00890813">
      <w:pPr>
        <w:jc w:val="center"/>
        <w:rPr>
          <w:b/>
          <w:bCs/>
          <w:sz w:val="24"/>
          <w:szCs w:val="24"/>
        </w:rPr>
      </w:pPr>
      <w:r>
        <w:rPr>
          <w:b/>
          <w:bCs/>
          <w:noProof/>
          <w:sz w:val="24"/>
          <w:szCs w:val="24"/>
        </w:rPr>
        <w:drawing>
          <wp:inline distT="0" distB="0" distL="0" distR="0" wp14:anchorId="4D4EEA13" wp14:editId="6776AEBF">
            <wp:extent cx="1352550" cy="1115754"/>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3441" cy="1116489"/>
                    </a:xfrm>
                    <a:prstGeom prst="rect">
                      <a:avLst/>
                    </a:prstGeom>
                  </pic:spPr>
                </pic:pic>
              </a:graphicData>
            </a:graphic>
          </wp:inline>
        </w:drawing>
      </w:r>
    </w:p>
    <w:p w14:paraId="16203397" w14:textId="77777777" w:rsidR="00890813" w:rsidRDefault="00890813" w:rsidP="00890813">
      <w:pPr>
        <w:jc w:val="center"/>
        <w:rPr>
          <w:b/>
          <w:bCs/>
          <w:sz w:val="24"/>
          <w:szCs w:val="24"/>
        </w:rPr>
      </w:pPr>
    </w:p>
    <w:p w14:paraId="6C67DF3A" w14:textId="77777777" w:rsidR="00890813" w:rsidRDefault="00890813" w:rsidP="00890813">
      <w:pPr>
        <w:jc w:val="center"/>
        <w:rPr>
          <w:b/>
          <w:bCs/>
          <w:sz w:val="28"/>
          <w:szCs w:val="28"/>
        </w:rPr>
      </w:pPr>
    </w:p>
    <w:p w14:paraId="67EB96D3" w14:textId="77777777" w:rsidR="00890813" w:rsidRPr="00DB5194" w:rsidRDefault="00890813" w:rsidP="00890813">
      <w:pPr>
        <w:jc w:val="center"/>
        <w:rPr>
          <w:b/>
          <w:bCs/>
          <w:sz w:val="28"/>
          <w:szCs w:val="28"/>
        </w:rPr>
      </w:pPr>
    </w:p>
    <w:p w14:paraId="54060613" w14:textId="77777777" w:rsidR="00890813" w:rsidRPr="00DB5194" w:rsidRDefault="00890813" w:rsidP="00890813">
      <w:pPr>
        <w:jc w:val="center"/>
        <w:rPr>
          <w:b/>
          <w:bCs/>
          <w:sz w:val="28"/>
          <w:szCs w:val="28"/>
        </w:rPr>
      </w:pPr>
      <w:r>
        <w:rPr>
          <w:b/>
          <w:bCs/>
          <w:sz w:val="28"/>
          <w:szCs w:val="28"/>
        </w:rPr>
        <w:t>EMENDAMENTI</w:t>
      </w:r>
    </w:p>
    <w:p w14:paraId="0623F68D" w14:textId="77777777" w:rsidR="00890813" w:rsidRDefault="00890813" w:rsidP="00890813">
      <w:pPr>
        <w:jc w:val="center"/>
        <w:rPr>
          <w:b/>
          <w:bCs/>
          <w:sz w:val="28"/>
          <w:szCs w:val="28"/>
        </w:rPr>
      </w:pPr>
    </w:p>
    <w:p w14:paraId="2CB62510" w14:textId="77777777" w:rsidR="00890813" w:rsidRDefault="00890813" w:rsidP="00890813">
      <w:pPr>
        <w:jc w:val="center"/>
        <w:rPr>
          <w:b/>
          <w:bCs/>
          <w:sz w:val="28"/>
          <w:szCs w:val="28"/>
        </w:rPr>
      </w:pPr>
      <w:r w:rsidRPr="00DB5194">
        <w:rPr>
          <w:b/>
          <w:bCs/>
          <w:sz w:val="28"/>
          <w:szCs w:val="28"/>
        </w:rPr>
        <w:t>A</w:t>
      </w:r>
      <w:r>
        <w:rPr>
          <w:b/>
          <w:bCs/>
          <w:sz w:val="28"/>
          <w:szCs w:val="28"/>
        </w:rPr>
        <w:t>S</w:t>
      </w:r>
      <w:r w:rsidRPr="00DB5194">
        <w:rPr>
          <w:b/>
          <w:bCs/>
          <w:sz w:val="28"/>
          <w:szCs w:val="28"/>
        </w:rPr>
        <w:t xml:space="preserve"> 2598</w:t>
      </w:r>
    </w:p>
    <w:p w14:paraId="62B8A63C" w14:textId="77777777" w:rsidR="00890813" w:rsidRPr="00DB5194" w:rsidRDefault="00890813" w:rsidP="00890813">
      <w:pPr>
        <w:jc w:val="center"/>
        <w:rPr>
          <w:b/>
          <w:bCs/>
          <w:sz w:val="28"/>
          <w:szCs w:val="28"/>
        </w:rPr>
      </w:pPr>
      <w:r w:rsidRPr="00DB5194">
        <w:rPr>
          <w:b/>
          <w:bCs/>
          <w:sz w:val="28"/>
          <w:szCs w:val="28"/>
        </w:rPr>
        <w:t>Decreto-legge 30 aprile 2022, n. 36, recante</w:t>
      </w:r>
      <w:r>
        <w:rPr>
          <w:b/>
          <w:bCs/>
          <w:sz w:val="28"/>
          <w:szCs w:val="28"/>
        </w:rPr>
        <w:t xml:space="preserve"> </w:t>
      </w:r>
      <w:r w:rsidRPr="00DB5194">
        <w:rPr>
          <w:b/>
          <w:bCs/>
          <w:sz w:val="28"/>
          <w:szCs w:val="28"/>
        </w:rPr>
        <w:t>“ulteriori misure urgenti per l'attuazione del Piano nazionale di ripresa e resilienza (PNRR)”</w:t>
      </w:r>
    </w:p>
    <w:p w14:paraId="60CE3A50" w14:textId="77777777" w:rsidR="00890813" w:rsidRDefault="00890813" w:rsidP="00890813">
      <w:pPr>
        <w:jc w:val="center"/>
        <w:rPr>
          <w:sz w:val="28"/>
          <w:szCs w:val="28"/>
        </w:rPr>
      </w:pPr>
    </w:p>
    <w:p w14:paraId="30925931" w14:textId="77777777" w:rsidR="00890813" w:rsidRDefault="00890813" w:rsidP="00890813">
      <w:pPr>
        <w:rPr>
          <w:rFonts w:eastAsia="Times New Roman" w:cstheme="minorHAnsi"/>
          <w:b/>
          <w:bCs/>
          <w:color w:val="19191A"/>
          <w:sz w:val="24"/>
          <w:szCs w:val="24"/>
          <w:lang w:eastAsia="it-IT"/>
        </w:rPr>
      </w:pPr>
    </w:p>
    <w:p w14:paraId="0219C466" w14:textId="77777777" w:rsidR="00890813" w:rsidRDefault="00890813" w:rsidP="00890813">
      <w:pPr>
        <w:rPr>
          <w:rFonts w:eastAsia="Times New Roman" w:cstheme="minorHAnsi"/>
          <w:b/>
          <w:bCs/>
          <w:color w:val="19191A"/>
          <w:sz w:val="24"/>
          <w:szCs w:val="24"/>
          <w:lang w:eastAsia="it-IT"/>
        </w:rPr>
      </w:pPr>
    </w:p>
    <w:p w14:paraId="028EAF80" w14:textId="77777777" w:rsidR="00890813" w:rsidRDefault="00890813" w:rsidP="00890813">
      <w:pPr>
        <w:rPr>
          <w:rFonts w:eastAsia="Times New Roman" w:cstheme="minorHAnsi"/>
          <w:b/>
          <w:bCs/>
          <w:color w:val="19191A"/>
          <w:sz w:val="24"/>
          <w:szCs w:val="24"/>
          <w:lang w:eastAsia="it-IT"/>
        </w:rPr>
      </w:pPr>
    </w:p>
    <w:p w14:paraId="1AD4D318" w14:textId="77777777" w:rsidR="00890813" w:rsidRDefault="00890813" w:rsidP="00890813">
      <w:pPr>
        <w:rPr>
          <w:rFonts w:eastAsia="Times New Roman" w:cstheme="minorHAnsi"/>
          <w:b/>
          <w:bCs/>
          <w:color w:val="19191A"/>
          <w:sz w:val="24"/>
          <w:szCs w:val="24"/>
          <w:lang w:eastAsia="it-IT"/>
        </w:rPr>
      </w:pPr>
    </w:p>
    <w:p w14:paraId="798A5270" w14:textId="77777777" w:rsidR="00890813" w:rsidRDefault="00890813" w:rsidP="00890813">
      <w:pPr>
        <w:rPr>
          <w:rFonts w:eastAsia="Times New Roman" w:cstheme="minorHAnsi"/>
          <w:b/>
          <w:bCs/>
          <w:color w:val="19191A"/>
          <w:sz w:val="24"/>
          <w:szCs w:val="24"/>
          <w:lang w:eastAsia="it-IT"/>
        </w:rPr>
      </w:pPr>
    </w:p>
    <w:p w14:paraId="1703B28C" w14:textId="77777777" w:rsidR="00890813" w:rsidRDefault="00890813" w:rsidP="00890813">
      <w:pPr>
        <w:rPr>
          <w:rFonts w:eastAsia="Times New Roman" w:cstheme="minorHAnsi"/>
          <w:b/>
          <w:bCs/>
          <w:color w:val="19191A"/>
          <w:sz w:val="24"/>
          <w:szCs w:val="24"/>
          <w:lang w:eastAsia="it-IT"/>
        </w:rPr>
      </w:pPr>
    </w:p>
    <w:p w14:paraId="14771F02" w14:textId="77777777" w:rsidR="00890813" w:rsidRDefault="00890813" w:rsidP="00890813">
      <w:pPr>
        <w:rPr>
          <w:rFonts w:eastAsia="Times New Roman" w:cstheme="minorHAnsi"/>
          <w:b/>
          <w:bCs/>
          <w:color w:val="19191A"/>
          <w:sz w:val="24"/>
          <w:szCs w:val="24"/>
          <w:lang w:eastAsia="it-IT"/>
        </w:rPr>
      </w:pPr>
    </w:p>
    <w:p w14:paraId="00605D44" w14:textId="77777777" w:rsidR="00890813" w:rsidRDefault="00890813" w:rsidP="00890813">
      <w:pPr>
        <w:rPr>
          <w:rFonts w:eastAsia="Times New Roman" w:cstheme="minorHAnsi"/>
          <w:b/>
          <w:bCs/>
          <w:color w:val="19191A"/>
          <w:sz w:val="24"/>
          <w:szCs w:val="24"/>
          <w:lang w:eastAsia="it-IT"/>
        </w:rPr>
      </w:pPr>
    </w:p>
    <w:p w14:paraId="2BD0AC69" w14:textId="77777777" w:rsidR="00890813" w:rsidRDefault="00890813" w:rsidP="00890813">
      <w:pPr>
        <w:rPr>
          <w:rFonts w:eastAsia="Times New Roman" w:cstheme="minorHAnsi"/>
          <w:b/>
          <w:bCs/>
          <w:color w:val="19191A"/>
          <w:sz w:val="24"/>
          <w:szCs w:val="24"/>
          <w:lang w:eastAsia="it-IT"/>
        </w:rPr>
      </w:pPr>
    </w:p>
    <w:p w14:paraId="7BE74D5B" w14:textId="77777777" w:rsidR="00890813" w:rsidRDefault="00890813" w:rsidP="00890813">
      <w:pPr>
        <w:rPr>
          <w:rFonts w:eastAsia="Times New Roman" w:cstheme="minorHAnsi"/>
          <w:b/>
          <w:bCs/>
          <w:color w:val="19191A"/>
          <w:sz w:val="24"/>
          <w:szCs w:val="24"/>
          <w:lang w:eastAsia="it-IT"/>
        </w:rPr>
      </w:pPr>
    </w:p>
    <w:p w14:paraId="6428ED97" w14:textId="77777777" w:rsidR="00890813" w:rsidRDefault="00890813" w:rsidP="00890813">
      <w:pPr>
        <w:rPr>
          <w:rFonts w:eastAsia="Times New Roman" w:cstheme="minorHAnsi"/>
          <w:b/>
          <w:bCs/>
          <w:color w:val="19191A"/>
          <w:sz w:val="24"/>
          <w:szCs w:val="24"/>
          <w:lang w:eastAsia="it-IT"/>
        </w:rPr>
      </w:pPr>
    </w:p>
    <w:p w14:paraId="6B1F0FDE" w14:textId="77777777" w:rsidR="00890813" w:rsidRDefault="00890813" w:rsidP="00890813">
      <w:pPr>
        <w:rPr>
          <w:rFonts w:eastAsia="Times New Roman" w:cstheme="minorHAnsi"/>
          <w:b/>
          <w:bCs/>
          <w:color w:val="19191A"/>
          <w:sz w:val="24"/>
          <w:szCs w:val="24"/>
          <w:lang w:eastAsia="it-IT"/>
        </w:rPr>
      </w:pPr>
    </w:p>
    <w:p w14:paraId="0EB02FD0" w14:textId="77777777" w:rsidR="00890813" w:rsidRDefault="00890813" w:rsidP="00890813">
      <w:pPr>
        <w:rPr>
          <w:rFonts w:eastAsia="Times New Roman" w:cstheme="minorHAnsi"/>
          <w:b/>
          <w:bCs/>
          <w:color w:val="19191A"/>
          <w:sz w:val="24"/>
          <w:szCs w:val="24"/>
          <w:lang w:eastAsia="it-IT"/>
        </w:rPr>
      </w:pPr>
    </w:p>
    <w:p w14:paraId="2C703528" w14:textId="77777777" w:rsidR="00890813" w:rsidRDefault="00890813" w:rsidP="00890813">
      <w:pPr>
        <w:rPr>
          <w:rFonts w:eastAsia="Times New Roman" w:cstheme="minorHAnsi"/>
          <w:b/>
          <w:bCs/>
          <w:color w:val="19191A"/>
          <w:sz w:val="24"/>
          <w:szCs w:val="24"/>
          <w:lang w:eastAsia="it-IT"/>
        </w:rPr>
      </w:pPr>
    </w:p>
    <w:p w14:paraId="7F36319C" w14:textId="77777777" w:rsidR="00890813" w:rsidRDefault="00890813" w:rsidP="00890813">
      <w:pPr>
        <w:rPr>
          <w:rFonts w:eastAsia="Times New Roman" w:cstheme="minorHAnsi"/>
          <w:b/>
          <w:bCs/>
          <w:color w:val="19191A"/>
          <w:sz w:val="24"/>
          <w:szCs w:val="24"/>
          <w:lang w:eastAsia="it-IT"/>
        </w:rPr>
      </w:pPr>
    </w:p>
    <w:p w14:paraId="62A00C31" w14:textId="698A5896" w:rsidR="00890813" w:rsidRPr="00890813" w:rsidRDefault="00890813" w:rsidP="00890813">
      <w:pPr>
        <w:jc w:val="center"/>
        <w:rPr>
          <w:i/>
          <w:iCs/>
          <w:sz w:val="24"/>
          <w:szCs w:val="24"/>
        </w:rPr>
      </w:pPr>
      <w:r w:rsidRPr="00DB5194">
        <w:rPr>
          <w:i/>
          <w:iCs/>
          <w:sz w:val="24"/>
          <w:szCs w:val="24"/>
        </w:rPr>
        <w:t xml:space="preserve">Roma, </w:t>
      </w:r>
      <w:r>
        <w:rPr>
          <w:i/>
          <w:iCs/>
          <w:sz w:val="24"/>
          <w:szCs w:val="24"/>
        </w:rPr>
        <w:t>20</w:t>
      </w:r>
      <w:r w:rsidRPr="00DB5194">
        <w:rPr>
          <w:i/>
          <w:iCs/>
          <w:sz w:val="24"/>
          <w:szCs w:val="24"/>
        </w:rPr>
        <w:t xml:space="preserve"> maggio 202</w:t>
      </w:r>
      <w:r>
        <w:rPr>
          <w:i/>
          <w:iCs/>
          <w:sz w:val="24"/>
          <w:szCs w:val="24"/>
        </w:rPr>
        <w:t>2</w:t>
      </w:r>
    </w:p>
    <w:p w14:paraId="31009AAE"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color w:val="19191A"/>
          <w:sz w:val="24"/>
          <w:szCs w:val="24"/>
          <w:lang w:eastAsia="it-IT"/>
        </w:rPr>
      </w:pPr>
      <w:r w:rsidRPr="00DB5194">
        <w:rPr>
          <w:rFonts w:eastAsia="Times New Roman" w:cstheme="minorHAnsi"/>
          <w:color w:val="19191A"/>
          <w:sz w:val="24"/>
          <w:szCs w:val="24"/>
          <w:lang w:eastAsia="it-IT"/>
        </w:rPr>
        <w:lastRenderedPageBreak/>
        <w:t>STERILIZZAZIONE ONERI CONTRATTUALI PER ARRETRATI</w:t>
      </w:r>
    </w:p>
    <w:p w14:paraId="7F3AC7BE"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19191A"/>
          <w:sz w:val="24"/>
          <w:szCs w:val="24"/>
          <w:lang w:eastAsia="it-IT"/>
        </w:rPr>
      </w:pPr>
    </w:p>
    <w:p w14:paraId="0D0DCF9E"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19191A"/>
          <w:sz w:val="24"/>
          <w:szCs w:val="24"/>
          <w:lang w:eastAsia="it-IT"/>
        </w:rPr>
      </w:pPr>
    </w:p>
    <w:p w14:paraId="65E2A328"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Articolo 1</w:t>
      </w:r>
    </w:p>
    <w:p w14:paraId="429A2FAA"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(Definizione dei profili specifici nell’ambito della pianificazione di fabbisogni di personale)</w:t>
      </w:r>
    </w:p>
    <w:p w14:paraId="30236972" w14:textId="77777777" w:rsidR="00890813" w:rsidRPr="00DB5194" w:rsidRDefault="00890813" w:rsidP="00890813">
      <w:pPr>
        <w:spacing w:after="0" w:line="240" w:lineRule="auto"/>
        <w:rPr>
          <w:rFonts w:cstheme="minorHAnsi"/>
          <w:b/>
          <w:bCs/>
          <w:sz w:val="24"/>
          <w:szCs w:val="24"/>
        </w:rPr>
      </w:pPr>
    </w:p>
    <w:p w14:paraId="59910857" w14:textId="77777777" w:rsidR="00890813" w:rsidRPr="00DB5194" w:rsidRDefault="00890813" w:rsidP="00890813">
      <w:pPr>
        <w:spacing w:after="0" w:line="240" w:lineRule="auto"/>
        <w:jc w:val="both"/>
        <w:rPr>
          <w:rFonts w:cstheme="minorHAnsi"/>
          <w:b/>
          <w:bCs/>
          <w:sz w:val="24"/>
          <w:szCs w:val="24"/>
        </w:rPr>
      </w:pPr>
    </w:p>
    <w:p w14:paraId="2BF9C7D9" w14:textId="77777777" w:rsidR="00890813" w:rsidRPr="00DB5194" w:rsidRDefault="00890813" w:rsidP="00890813">
      <w:pPr>
        <w:spacing w:after="0" w:line="240" w:lineRule="auto"/>
        <w:jc w:val="both"/>
        <w:rPr>
          <w:rFonts w:cstheme="minorHAnsi"/>
          <w:b/>
          <w:bCs/>
          <w:sz w:val="24"/>
          <w:szCs w:val="24"/>
        </w:rPr>
      </w:pPr>
      <w:r w:rsidRPr="00DB5194">
        <w:rPr>
          <w:rFonts w:cstheme="minorHAnsi"/>
          <w:b/>
          <w:bCs/>
          <w:sz w:val="24"/>
          <w:szCs w:val="24"/>
        </w:rPr>
        <w:t xml:space="preserve">Dopo il comma 2, aggiungere il seguente comma: “2-bis. </w:t>
      </w:r>
      <w:r w:rsidRPr="00B71740">
        <w:rPr>
          <w:rFonts w:eastAsia="Times New Roman" w:cstheme="minorHAnsi"/>
          <w:b/>
          <w:bCs/>
          <w:color w:val="19191A"/>
          <w:sz w:val="24"/>
          <w:szCs w:val="24"/>
          <w:lang w:eastAsia="it-IT"/>
        </w:rPr>
        <w:t>A decorrere dall’anno 2022, la spesa di personale relativa agli arretrati dei rinnovi dei contratti collettivi nazionali di lavoro, riferita alle annualità precedenti all’effettiva erogazione, non rileva ai fini della verifica del rispetto del valore soglia di cui ai commi 1, 1-bis, e 2 dell’articolo 33 del decreto-legge 30 aprile 2019, n. 34, convertito, con modificazioni, dalla legge 28 giugno 2019, n. 58. La medesima spesa non rileva altresì ai fini dell’impiego delle percentuali massime di incremento annuale della spesa determinate dai decreti ministeriali di cui ai commi 1, 1-bis, e 2 dell’articolo 33 del decreto-legge 30 aprile 2019, n. 34, convertito, con modificazioni, dalla legge 28 giugno 2019, n. 58.</w:t>
      </w:r>
      <w:r>
        <w:rPr>
          <w:rFonts w:eastAsia="Times New Roman" w:cstheme="minorHAnsi"/>
          <w:b/>
          <w:bCs/>
          <w:color w:val="19191A"/>
          <w:sz w:val="24"/>
          <w:szCs w:val="24"/>
          <w:lang w:eastAsia="it-IT"/>
        </w:rPr>
        <w:t>”</w:t>
      </w:r>
    </w:p>
    <w:p w14:paraId="2874AC4C"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9191A"/>
          <w:sz w:val="24"/>
          <w:szCs w:val="24"/>
          <w:lang w:eastAsia="it-IT"/>
        </w:rPr>
      </w:pPr>
    </w:p>
    <w:p w14:paraId="1F0298A2"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p>
    <w:p w14:paraId="41A63B18"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r w:rsidRPr="00DB5194">
        <w:rPr>
          <w:rFonts w:eastAsia="Times New Roman" w:cstheme="minorHAnsi"/>
          <w:i/>
          <w:iCs/>
          <w:color w:val="19191A"/>
          <w:sz w:val="24"/>
          <w:szCs w:val="24"/>
          <w:lang w:eastAsia="it-IT"/>
        </w:rPr>
        <w:t>MOTIVAZIONE</w:t>
      </w:r>
    </w:p>
    <w:p w14:paraId="2135E30F"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p>
    <w:p w14:paraId="2B547A09"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r w:rsidRPr="00DB5194">
        <w:rPr>
          <w:rFonts w:eastAsia="Times New Roman" w:cstheme="minorHAnsi"/>
          <w:i/>
          <w:iCs/>
          <w:color w:val="19191A"/>
          <w:sz w:val="24"/>
          <w:szCs w:val="24"/>
          <w:lang w:eastAsia="it-IT"/>
        </w:rPr>
        <w:t>L’emendamento rende neutra la spesa di personale degli enti territoriali per gli arretrati dei rinnovi dei contratti collettivi nazionale di lavoro successivi a partire dal 2022, ai fini della verifica del rispetto del valore soglia di cui ai commi 1, 1-bi</w:t>
      </w:r>
      <w:r>
        <w:rPr>
          <w:rFonts w:eastAsia="Times New Roman" w:cstheme="minorHAnsi"/>
          <w:i/>
          <w:iCs/>
          <w:color w:val="19191A"/>
          <w:sz w:val="24"/>
          <w:szCs w:val="24"/>
          <w:lang w:eastAsia="it-IT"/>
        </w:rPr>
        <w:t>s</w:t>
      </w:r>
      <w:r w:rsidRPr="00DB5194">
        <w:rPr>
          <w:rFonts w:eastAsia="Times New Roman" w:cstheme="minorHAnsi"/>
          <w:i/>
          <w:iCs/>
          <w:color w:val="19191A"/>
          <w:sz w:val="24"/>
          <w:szCs w:val="24"/>
          <w:lang w:eastAsia="it-IT"/>
        </w:rPr>
        <w:t>, e 2 dell’articolo 33 del decreto-legge 30 aprile 2019, n. 34, convertito, con modificazioni, dalla legge 28 giugno 2019, n. 58</w:t>
      </w:r>
      <w:r>
        <w:rPr>
          <w:rFonts w:eastAsia="Times New Roman" w:cstheme="minorHAnsi"/>
          <w:i/>
          <w:iCs/>
          <w:color w:val="19191A"/>
          <w:sz w:val="24"/>
          <w:szCs w:val="24"/>
          <w:lang w:eastAsia="it-IT"/>
        </w:rPr>
        <w:t xml:space="preserve">, e ai fini dell’impiego delle percentuali massime di incremento della spesa determinate dall’applicazione della nuova disciplina delle assunzioni. </w:t>
      </w:r>
      <w:r w:rsidRPr="00DB5194">
        <w:rPr>
          <w:rFonts w:eastAsia="Times New Roman" w:cstheme="minorHAnsi"/>
          <w:i/>
          <w:iCs/>
          <w:color w:val="19191A"/>
          <w:sz w:val="24"/>
          <w:szCs w:val="24"/>
          <w:lang w:eastAsia="it-IT"/>
        </w:rPr>
        <w:t>La sterilizzazione degli oneri per gli arretrati contrattuali consente una maggiore possibilità di programmare assunzioni di personale qualificato nei limiti dei criteri di sostenibilità finanziaria previsti dalla disciplina delle assunzioni per gli enti territoriali fondata sul criterio di sostenibilità finanziaria. L’emendamento non prevede nuovi o maggiori oneri per il quadro di finanza pubblica.</w:t>
      </w:r>
    </w:p>
    <w:p w14:paraId="62DA7EF6" w14:textId="77777777" w:rsidR="00890813" w:rsidRDefault="00890813" w:rsidP="00890813">
      <w:pPr>
        <w:rPr>
          <w:rFonts w:eastAsia="Times New Roman" w:cstheme="minorHAnsi"/>
          <w:i/>
          <w:iCs/>
          <w:color w:val="19191A"/>
          <w:sz w:val="24"/>
          <w:szCs w:val="24"/>
          <w:lang w:eastAsia="it-IT"/>
        </w:rPr>
      </w:pPr>
      <w:r>
        <w:rPr>
          <w:rFonts w:eastAsia="Times New Roman" w:cstheme="minorHAnsi"/>
          <w:i/>
          <w:iCs/>
          <w:color w:val="19191A"/>
          <w:sz w:val="24"/>
          <w:szCs w:val="24"/>
          <w:lang w:eastAsia="it-IT"/>
        </w:rPr>
        <w:br w:type="page"/>
      </w:r>
    </w:p>
    <w:p w14:paraId="73459F72"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color w:val="19191A"/>
          <w:sz w:val="24"/>
          <w:szCs w:val="24"/>
          <w:lang w:eastAsia="it-IT"/>
        </w:rPr>
      </w:pPr>
      <w:r>
        <w:rPr>
          <w:rFonts w:eastAsia="Times New Roman" w:cstheme="minorHAnsi"/>
          <w:color w:val="19191A"/>
          <w:sz w:val="24"/>
          <w:szCs w:val="24"/>
          <w:lang w:eastAsia="it-IT"/>
        </w:rPr>
        <w:lastRenderedPageBreak/>
        <w:t>ACCORDO IN CONFERENZA UNIFICATA SULLE LINEE DI INDIRIZZO FABBISOGNI PERSONALE</w:t>
      </w:r>
    </w:p>
    <w:p w14:paraId="5102D0D3"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19191A"/>
          <w:sz w:val="24"/>
          <w:szCs w:val="24"/>
          <w:lang w:eastAsia="it-IT"/>
        </w:rPr>
      </w:pPr>
    </w:p>
    <w:p w14:paraId="74120498"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color w:val="19191A"/>
          <w:sz w:val="24"/>
          <w:szCs w:val="24"/>
          <w:lang w:eastAsia="it-IT"/>
        </w:rPr>
      </w:pPr>
    </w:p>
    <w:p w14:paraId="7247222B" w14:textId="77777777" w:rsidR="00890813" w:rsidRPr="00CE1CCF"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color w:val="19191A"/>
          <w:sz w:val="24"/>
          <w:szCs w:val="24"/>
          <w:lang w:eastAsia="it-IT"/>
        </w:rPr>
      </w:pPr>
    </w:p>
    <w:p w14:paraId="2DF6BBA4"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Articolo 1</w:t>
      </w:r>
    </w:p>
    <w:p w14:paraId="6D894B55"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(Definizione dei profili specifici nell’ambito della pianificazione di fabbisogni di personale)</w:t>
      </w:r>
    </w:p>
    <w:p w14:paraId="471BE407" w14:textId="77777777" w:rsidR="00890813" w:rsidRPr="00DB5194" w:rsidRDefault="00890813" w:rsidP="00890813">
      <w:pPr>
        <w:spacing w:after="0" w:line="240" w:lineRule="auto"/>
        <w:rPr>
          <w:rFonts w:cstheme="minorHAnsi"/>
          <w:b/>
          <w:bCs/>
          <w:sz w:val="24"/>
          <w:szCs w:val="24"/>
        </w:rPr>
      </w:pPr>
    </w:p>
    <w:p w14:paraId="1407CCF8" w14:textId="77777777" w:rsidR="00890813" w:rsidRPr="00DB5194" w:rsidRDefault="00890813" w:rsidP="00890813">
      <w:pPr>
        <w:spacing w:after="0" w:line="240" w:lineRule="auto"/>
        <w:jc w:val="both"/>
        <w:rPr>
          <w:rFonts w:cstheme="minorHAnsi"/>
          <w:b/>
          <w:bCs/>
          <w:sz w:val="24"/>
          <w:szCs w:val="24"/>
        </w:rPr>
      </w:pPr>
    </w:p>
    <w:p w14:paraId="0A4EF334" w14:textId="77777777" w:rsidR="00890813" w:rsidRDefault="00890813" w:rsidP="00890813">
      <w:pPr>
        <w:spacing w:after="0" w:line="240" w:lineRule="auto"/>
        <w:jc w:val="both"/>
        <w:rPr>
          <w:rFonts w:cstheme="minorHAnsi"/>
          <w:b/>
          <w:bCs/>
          <w:sz w:val="24"/>
          <w:szCs w:val="24"/>
        </w:rPr>
      </w:pPr>
      <w:r>
        <w:rPr>
          <w:rFonts w:cstheme="minorHAnsi"/>
          <w:b/>
          <w:bCs/>
          <w:sz w:val="24"/>
          <w:szCs w:val="24"/>
        </w:rPr>
        <w:t>Al comma 2, aggiungere alla fine le seguenti parole “, previo accordo in Conferenza unificata, per quanto riguarda gli enti territoriali”.</w:t>
      </w:r>
    </w:p>
    <w:p w14:paraId="11D4D2B5" w14:textId="77777777" w:rsidR="00890813" w:rsidRDefault="00890813" w:rsidP="00890813">
      <w:pPr>
        <w:spacing w:after="0" w:line="240" w:lineRule="auto"/>
        <w:jc w:val="both"/>
        <w:rPr>
          <w:rFonts w:cstheme="minorHAnsi"/>
          <w:b/>
          <w:bCs/>
          <w:sz w:val="24"/>
          <w:szCs w:val="24"/>
        </w:rPr>
      </w:pPr>
    </w:p>
    <w:p w14:paraId="2CA421CD" w14:textId="77777777" w:rsidR="00890813" w:rsidRDefault="00890813" w:rsidP="00890813">
      <w:pPr>
        <w:spacing w:after="0" w:line="240" w:lineRule="auto"/>
        <w:jc w:val="both"/>
        <w:rPr>
          <w:rFonts w:cstheme="minorHAnsi"/>
          <w:b/>
          <w:bCs/>
          <w:sz w:val="24"/>
          <w:szCs w:val="24"/>
        </w:rPr>
      </w:pPr>
    </w:p>
    <w:p w14:paraId="2FB18A38"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r>
        <w:rPr>
          <w:rFonts w:eastAsia="Times New Roman" w:cstheme="minorHAnsi"/>
          <w:i/>
          <w:iCs/>
          <w:color w:val="19191A"/>
          <w:sz w:val="24"/>
          <w:szCs w:val="24"/>
          <w:lang w:eastAsia="it-IT"/>
        </w:rPr>
        <w:t>MOTIVAZIONE</w:t>
      </w:r>
    </w:p>
    <w:p w14:paraId="49104A87"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p>
    <w:p w14:paraId="11080220"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r w:rsidRPr="00DB5194">
        <w:rPr>
          <w:rFonts w:eastAsia="Times New Roman" w:cstheme="minorHAnsi"/>
          <w:i/>
          <w:iCs/>
          <w:color w:val="19191A"/>
          <w:sz w:val="24"/>
          <w:szCs w:val="24"/>
          <w:lang w:eastAsia="it-IT"/>
        </w:rPr>
        <w:t xml:space="preserve">L’emendamento </w:t>
      </w:r>
      <w:r>
        <w:rPr>
          <w:rFonts w:eastAsia="Times New Roman" w:cstheme="minorHAnsi"/>
          <w:i/>
          <w:iCs/>
          <w:color w:val="19191A"/>
          <w:sz w:val="24"/>
          <w:szCs w:val="24"/>
          <w:lang w:eastAsia="it-IT"/>
        </w:rPr>
        <w:t xml:space="preserve">prevede che sulle linee di indirizzo </w:t>
      </w:r>
      <w:r w:rsidRPr="00E967BD">
        <w:rPr>
          <w:rFonts w:eastAsia="Times New Roman" w:cstheme="minorHAnsi"/>
          <w:i/>
          <w:iCs/>
          <w:color w:val="19191A"/>
          <w:sz w:val="24"/>
          <w:szCs w:val="24"/>
          <w:lang w:eastAsia="it-IT"/>
        </w:rPr>
        <w:t>Linee di indirizzo per la pianificazione dei fabbisogni di personale</w:t>
      </w:r>
      <w:r>
        <w:rPr>
          <w:rFonts w:eastAsia="Times New Roman" w:cstheme="minorHAnsi"/>
          <w:i/>
          <w:iCs/>
          <w:color w:val="19191A"/>
          <w:sz w:val="24"/>
          <w:szCs w:val="24"/>
          <w:lang w:eastAsia="it-IT"/>
        </w:rPr>
        <w:t xml:space="preserve"> ci sia un accordo in Conferenza unificata per gli aspetti che riguardano gli enti territoriali.</w:t>
      </w:r>
    </w:p>
    <w:p w14:paraId="7B463A5F" w14:textId="77777777" w:rsidR="00890813" w:rsidRDefault="00890813" w:rsidP="00890813">
      <w:pPr>
        <w:spacing w:after="0" w:line="240" w:lineRule="auto"/>
        <w:jc w:val="both"/>
        <w:rPr>
          <w:rFonts w:cstheme="minorHAnsi"/>
          <w:b/>
          <w:bCs/>
          <w:sz w:val="24"/>
          <w:szCs w:val="24"/>
        </w:rPr>
      </w:pPr>
    </w:p>
    <w:p w14:paraId="503A49EB" w14:textId="77777777" w:rsidR="00890813" w:rsidRDefault="00890813" w:rsidP="00890813">
      <w:pPr>
        <w:spacing w:after="0" w:line="240" w:lineRule="auto"/>
        <w:jc w:val="both"/>
        <w:rPr>
          <w:rFonts w:cstheme="minorHAnsi"/>
          <w:b/>
          <w:bCs/>
          <w:sz w:val="24"/>
          <w:szCs w:val="24"/>
        </w:rPr>
      </w:pPr>
    </w:p>
    <w:p w14:paraId="67329C81"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p>
    <w:p w14:paraId="1BAADC6E" w14:textId="77777777" w:rsidR="00890813" w:rsidRDefault="00890813" w:rsidP="00890813">
      <w:pPr>
        <w:rPr>
          <w:rFonts w:eastAsia="Times New Roman" w:cstheme="minorHAnsi"/>
          <w:i/>
          <w:iCs/>
          <w:color w:val="19191A"/>
          <w:sz w:val="24"/>
          <w:szCs w:val="24"/>
          <w:lang w:eastAsia="it-IT"/>
        </w:rPr>
      </w:pPr>
      <w:r>
        <w:rPr>
          <w:rFonts w:eastAsia="Times New Roman" w:cstheme="minorHAnsi"/>
          <w:i/>
          <w:iCs/>
          <w:color w:val="19191A"/>
          <w:sz w:val="24"/>
          <w:szCs w:val="24"/>
          <w:lang w:eastAsia="it-IT"/>
        </w:rPr>
        <w:br w:type="page"/>
      </w:r>
    </w:p>
    <w:p w14:paraId="04D71A18"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color w:val="19191A"/>
          <w:sz w:val="24"/>
          <w:szCs w:val="24"/>
          <w:lang w:eastAsia="it-IT"/>
        </w:rPr>
      </w:pPr>
      <w:r>
        <w:rPr>
          <w:rFonts w:eastAsia="Times New Roman" w:cstheme="minorHAnsi"/>
          <w:color w:val="19191A"/>
          <w:sz w:val="24"/>
          <w:szCs w:val="24"/>
          <w:lang w:eastAsia="it-IT"/>
        </w:rPr>
        <w:lastRenderedPageBreak/>
        <w:t xml:space="preserve">PUBBLICAZIONE DELLE </w:t>
      </w:r>
      <w:r w:rsidRPr="00DB5194">
        <w:rPr>
          <w:rFonts w:eastAsia="Times New Roman" w:cstheme="minorHAnsi"/>
          <w:color w:val="19191A"/>
          <w:sz w:val="24"/>
          <w:szCs w:val="24"/>
          <w:lang w:eastAsia="it-IT"/>
        </w:rPr>
        <w:t>PROCEDURE DI RECLUTAMENTO</w:t>
      </w:r>
    </w:p>
    <w:p w14:paraId="4B10ABB0"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19191A"/>
          <w:sz w:val="24"/>
          <w:szCs w:val="24"/>
          <w:lang w:eastAsia="it-IT"/>
        </w:rPr>
      </w:pPr>
    </w:p>
    <w:p w14:paraId="599755C7"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color w:val="19191A"/>
          <w:sz w:val="24"/>
          <w:szCs w:val="24"/>
          <w:lang w:eastAsia="it-IT"/>
        </w:rPr>
      </w:pPr>
    </w:p>
    <w:p w14:paraId="1DC2A124"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color w:val="19191A"/>
          <w:sz w:val="24"/>
          <w:szCs w:val="24"/>
          <w:lang w:eastAsia="it-IT"/>
        </w:rPr>
      </w:pPr>
    </w:p>
    <w:p w14:paraId="4EACA07E"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 xml:space="preserve">Articolo </w:t>
      </w:r>
      <w:r>
        <w:rPr>
          <w:rFonts w:cstheme="minorHAnsi"/>
          <w:b/>
          <w:bCs/>
          <w:sz w:val="24"/>
          <w:szCs w:val="24"/>
        </w:rPr>
        <w:t>2</w:t>
      </w:r>
    </w:p>
    <w:p w14:paraId="4F95E760"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w:t>
      </w:r>
      <w:r>
        <w:rPr>
          <w:rFonts w:cstheme="minorHAnsi"/>
          <w:b/>
          <w:bCs/>
          <w:sz w:val="24"/>
          <w:szCs w:val="24"/>
        </w:rPr>
        <w:t>Piattaforma unica di reclutamento per centralizzare le procedure di assunzione nelle pubbliche amministrazioni</w:t>
      </w:r>
      <w:r w:rsidRPr="00DB5194">
        <w:rPr>
          <w:rFonts w:cstheme="minorHAnsi"/>
          <w:b/>
          <w:bCs/>
          <w:sz w:val="24"/>
          <w:szCs w:val="24"/>
        </w:rPr>
        <w:t>)</w:t>
      </w:r>
    </w:p>
    <w:p w14:paraId="44DA3367" w14:textId="77777777" w:rsidR="00890813" w:rsidRPr="00DB5194" w:rsidRDefault="00890813" w:rsidP="00890813">
      <w:pPr>
        <w:spacing w:after="0" w:line="240" w:lineRule="auto"/>
        <w:rPr>
          <w:rFonts w:cstheme="minorHAnsi"/>
          <w:b/>
          <w:bCs/>
          <w:sz w:val="24"/>
          <w:szCs w:val="24"/>
        </w:rPr>
      </w:pPr>
    </w:p>
    <w:p w14:paraId="01F2D4FB" w14:textId="77777777" w:rsidR="00890813" w:rsidRPr="00DB5194" w:rsidRDefault="00890813" w:rsidP="00890813">
      <w:pPr>
        <w:spacing w:after="0" w:line="240" w:lineRule="auto"/>
        <w:jc w:val="both"/>
        <w:rPr>
          <w:rFonts w:cstheme="minorHAnsi"/>
          <w:b/>
          <w:bCs/>
          <w:sz w:val="24"/>
          <w:szCs w:val="24"/>
        </w:rPr>
      </w:pPr>
    </w:p>
    <w:p w14:paraId="5BE15D80" w14:textId="77777777" w:rsidR="00890813" w:rsidRPr="00DB5194" w:rsidRDefault="00890813" w:rsidP="00890813">
      <w:pPr>
        <w:spacing w:after="0" w:line="240" w:lineRule="auto"/>
        <w:jc w:val="both"/>
        <w:rPr>
          <w:rFonts w:eastAsia="Times New Roman" w:cstheme="minorHAnsi"/>
          <w:b/>
          <w:bCs/>
          <w:color w:val="19191A"/>
          <w:sz w:val="24"/>
          <w:szCs w:val="24"/>
          <w:lang w:eastAsia="it-IT"/>
        </w:rPr>
      </w:pPr>
      <w:r w:rsidRPr="00DB5194">
        <w:rPr>
          <w:rFonts w:cstheme="minorHAnsi"/>
          <w:b/>
          <w:bCs/>
          <w:sz w:val="24"/>
          <w:szCs w:val="24"/>
        </w:rPr>
        <w:t xml:space="preserve">Dopo il comma </w:t>
      </w:r>
      <w:r>
        <w:rPr>
          <w:rFonts w:cstheme="minorHAnsi"/>
          <w:b/>
          <w:bCs/>
          <w:sz w:val="24"/>
          <w:szCs w:val="24"/>
        </w:rPr>
        <w:t>2</w:t>
      </w:r>
      <w:r w:rsidRPr="00DB5194">
        <w:rPr>
          <w:rFonts w:cstheme="minorHAnsi"/>
          <w:b/>
          <w:bCs/>
          <w:sz w:val="24"/>
          <w:szCs w:val="24"/>
        </w:rPr>
        <w:t xml:space="preserve">, aggiungere il seguente comma: </w:t>
      </w:r>
      <w:r w:rsidRPr="00DB5194">
        <w:rPr>
          <w:rFonts w:eastAsia="Times New Roman" w:cstheme="minorHAnsi"/>
          <w:b/>
          <w:bCs/>
          <w:color w:val="19191A"/>
          <w:sz w:val="24"/>
          <w:szCs w:val="24"/>
          <w:lang w:eastAsia="it-IT"/>
        </w:rPr>
        <w:t>«</w:t>
      </w:r>
      <w:r>
        <w:rPr>
          <w:rFonts w:cstheme="minorHAnsi"/>
          <w:b/>
          <w:bCs/>
          <w:sz w:val="24"/>
          <w:szCs w:val="24"/>
        </w:rPr>
        <w:t>2</w:t>
      </w:r>
      <w:r w:rsidRPr="00DB5194">
        <w:rPr>
          <w:rFonts w:cstheme="minorHAnsi"/>
          <w:b/>
          <w:bCs/>
          <w:sz w:val="24"/>
          <w:szCs w:val="24"/>
        </w:rPr>
        <w:t>-bis.</w:t>
      </w:r>
      <w:r w:rsidRPr="00734CAF">
        <w:t xml:space="preserve"> </w:t>
      </w:r>
      <w:r>
        <w:rPr>
          <w:rFonts w:cstheme="minorHAnsi"/>
          <w:b/>
          <w:bCs/>
          <w:sz w:val="24"/>
          <w:szCs w:val="24"/>
        </w:rPr>
        <w:t>A partire dal 2023 la pubblicazione delle procedure di reclutamento sui siti istituzionali e sul Portale unico del reclutamento esonera le amministrazioni pubbliche (gli enti locali) dall’</w:t>
      </w:r>
      <w:r w:rsidRPr="00734CAF">
        <w:rPr>
          <w:rFonts w:cstheme="minorHAnsi"/>
          <w:b/>
          <w:bCs/>
          <w:sz w:val="24"/>
          <w:szCs w:val="24"/>
        </w:rPr>
        <w:t xml:space="preserve">obbligo di pubblicazione delle selezioni pubbliche </w:t>
      </w:r>
      <w:r>
        <w:rPr>
          <w:rFonts w:cstheme="minorHAnsi"/>
          <w:b/>
          <w:bCs/>
          <w:sz w:val="24"/>
          <w:szCs w:val="24"/>
        </w:rPr>
        <w:t xml:space="preserve">nella </w:t>
      </w:r>
      <w:r w:rsidRPr="00734CAF">
        <w:rPr>
          <w:rFonts w:cstheme="minorHAnsi"/>
          <w:b/>
          <w:bCs/>
          <w:sz w:val="24"/>
          <w:szCs w:val="24"/>
        </w:rPr>
        <w:t>Gazzetta ufficiale</w:t>
      </w:r>
      <w:r w:rsidRPr="00DB5194">
        <w:rPr>
          <w:rFonts w:eastAsia="Times New Roman" w:cstheme="minorHAnsi"/>
          <w:b/>
          <w:bCs/>
          <w:color w:val="19191A"/>
          <w:sz w:val="24"/>
          <w:szCs w:val="24"/>
          <w:lang w:eastAsia="it-IT"/>
        </w:rPr>
        <w:t>.»</w:t>
      </w:r>
    </w:p>
    <w:p w14:paraId="6FCCD9CE"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9191A"/>
          <w:sz w:val="24"/>
          <w:szCs w:val="24"/>
          <w:lang w:eastAsia="it-IT"/>
        </w:rPr>
      </w:pPr>
    </w:p>
    <w:p w14:paraId="20CCB0AB"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p>
    <w:p w14:paraId="67A25B46"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r w:rsidRPr="00DB5194">
        <w:rPr>
          <w:rFonts w:eastAsia="Times New Roman" w:cstheme="minorHAnsi"/>
          <w:i/>
          <w:iCs/>
          <w:color w:val="19191A"/>
          <w:sz w:val="24"/>
          <w:szCs w:val="24"/>
          <w:lang w:eastAsia="it-IT"/>
        </w:rPr>
        <w:t>MOTIVAZIONE</w:t>
      </w:r>
    </w:p>
    <w:p w14:paraId="5A946D63"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p>
    <w:p w14:paraId="0B354A75"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r w:rsidRPr="00DB5194">
        <w:rPr>
          <w:rFonts w:eastAsia="Times New Roman" w:cstheme="minorHAnsi"/>
          <w:i/>
          <w:iCs/>
          <w:color w:val="19191A"/>
          <w:sz w:val="24"/>
          <w:szCs w:val="24"/>
          <w:lang w:eastAsia="it-IT"/>
        </w:rPr>
        <w:t xml:space="preserve">L’emendamento ha l’obiettivo </w:t>
      </w:r>
      <w:r>
        <w:rPr>
          <w:rFonts w:eastAsia="Times New Roman" w:cstheme="minorHAnsi"/>
          <w:i/>
          <w:iCs/>
          <w:color w:val="19191A"/>
          <w:sz w:val="24"/>
          <w:szCs w:val="24"/>
          <w:lang w:eastAsia="it-IT"/>
        </w:rPr>
        <w:t>di incentivare le amministrazioni pubbliche all’utilizzo delle forme di comunicazione in rete previste dall’ordinamento e di superare l’obbligo di ricorso alla Gazzetta Ufficiale che incide sui costi e i tempi delle procedure di reclutamento</w:t>
      </w:r>
      <w:r w:rsidRPr="00DB5194">
        <w:rPr>
          <w:rFonts w:eastAsia="Times New Roman" w:cstheme="minorHAnsi"/>
          <w:i/>
          <w:iCs/>
          <w:color w:val="19191A"/>
          <w:sz w:val="24"/>
          <w:szCs w:val="24"/>
          <w:lang w:eastAsia="it-IT"/>
        </w:rPr>
        <w:t>.</w:t>
      </w:r>
    </w:p>
    <w:p w14:paraId="167615AA"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9191A"/>
          <w:sz w:val="24"/>
          <w:szCs w:val="24"/>
          <w:lang w:eastAsia="it-IT"/>
        </w:rPr>
      </w:pPr>
    </w:p>
    <w:p w14:paraId="4B29E636"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p>
    <w:p w14:paraId="21717C16"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9191A"/>
          <w:sz w:val="24"/>
          <w:szCs w:val="24"/>
          <w:lang w:eastAsia="it-IT"/>
        </w:rPr>
      </w:pPr>
    </w:p>
    <w:p w14:paraId="19B22300"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color w:val="19191A"/>
          <w:sz w:val="24"/>
          <w:szCs w:val="24"/>
          <w:lang w:eastAsia="it-IT"/>
        </w:rPr>
      </w:pPr>
      <w:r w:rsidRPr="00DB5194">
        <w:rPr>
          <w:rFonts w:cstheme="minorHAnsi"/>
          <w:sz w:val="24"/>
          <w:szCs w:val="24"/>
        </w:rPr>
        <w:br w:type="page"/>
      </w:r>
      <w:r w:rsidRPr="00DB5194">
        <w:rPr>
          <w:rFonts w:eastAsia="Times New Roman" w:cstheme="minorHAnsi"/>
          <w:color w:val="19191A"/>
          <w:sz w:val="24"/>
          <w:szCs w:val="24"/>
          <w:lang w:eastAsia="it-IT"/>
        </w:rPr>
        <w:lastRenderedPageBreak/>
        <w:t>RIDUZIONE TEMPI MOBILITÀ NELLE PROCEDURE DI RECLUTAMENTO</w:t>
      </w:r>
    </w:p>
    <w:p w14:paraId="61F563A8"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9191A"/>
          <w:sz w:val="24"/>
          <w:szCs w:val="24"/>
          <w:lang w:eastAsia="it-IT"/>
        </w:rPr>
      </w:pPr>
    </w:p>
    <w:p w14:paraId="1DFD07C3"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9191A"/>
          <w:sz w:val="24"/>
          <w:szCs w:val="24"/>
          <w:lang w:eastAsia="it-IT"/>
        </w:rPr>
      </w:pPr>
    </w:p>
    <w:p w14:paraId="0F1F949E"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9191A"/>
          <w:sz w:val="24"/>
          <w:szCs w:val="24"/>
          <w:lang w:eastAsia="it-IT"/>
        </w:rPr>
      </w:pPr>
    </w:p>
    <w:p w14:paraId="49951D88"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Articolo 3</w:t>
      </w:r>
    </w:p>
    <w:p w14:paraId="789AC3B8"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(Riforma delle procedure di reclutamento del personale delle pubbliche amministrazioni)</w:t>
      </w:r>
    </w:p>
    <w:p w14:paraId="64535776" w14:textId="77777777" w:rsidR="00890813" w:rsidRPr="00DB5194" w:rsidRDefault="00890813" w:rsidP="00890813">
      <w:pPr>
        <w:spacing w:after="0" w:line="240" w:lineRule="auto"/>
        <w:rPr>
          <w:rFonts w:cstheme="minorHAnsi"/>
          <w:b/>
          <w:bCs/>
          <w:sz w:val="24"/>
          <w:szCs w:val="24"/>
        </w:rPr>
      </w:pPr>
    </w:p>
    <w:p w14:paraId="6C4F402D" w14:textId="77777777" w:rsidR="00890813" w:rsidRPr="00DB5194" w:rsidRDefault="00890813" w:rsidP="00890813">
      <w:pPr>
        <w:spacing w:after="0" w:line="240" w:lineRule="auto"/>
        <w:jc w:val="both"/>
        <w:rPr>
          <w:rFonts w:cstheme="minorHAnsi"/>
          <w:b/>
          <w:bCs/>
          <w:sz w:val="24"/>
          <w:szCs w:val="24"/>
        </w:rPr>
      </w:pPr>
    </w:p>
    <w:p w14:paraId="375DF748" w14:textId="77777777" w:rsidR="00890813" w:rsidRPr="00DB5194" w:rsidRDefault="00890813" w:rsidP="00890813">
      <w:pPr>
        <w:spacing w:after="0" w:line="240" w:lineRule="auto"/>
        <w:jc w:val="both"/>
        <w:rPr>
          <w:rFonts w:eastAsia="Times New Roman" w:cstheme="minorHAnsi"/>
          <w:b/>
          <w:bCs/>
          <w:color w:val="19191A"/>
          <w:sz w:val="24"/>
          <w:szCs w:val="24"/>
          <w:lang w:eastAsia="it-IT"/>
        </w:rPr>
      </w:pPr>
      <w:r w:rsidRPr="00DB5194">
        <w:rPr>
          <w:rFonts w:cstheme="minorHAnsi"/>
          <w:b/>
          <w:bCs/>
          <w:sz w:val="24"/>
          <w:szCs w:val="24"/>
        </w:rPr>
        <w:t xml:space="preserve">Dopo il comma 3, aggiungere il seguente comma: </w:t>
      </w:r>
      <w:r w:rsidRPr="00DB5194">
        <w:rPr>
          <w:rFonts w:eastAsia="Times New Roman" w:cstheme="minorHAnsi"/>
          <w:b/>
          <w:bCs/>
          <w:color w:val="19191A"/>
          <w:sz w:val="24"/>
          <w:szCs w:val="24"/>
          <w:lang w:eastAsia="it-IT"/>
        </w:rPr>
        <w:t>«</w:t>
      </w:r>
      <w:r w:rsidRPr="00DB5194">
        <w:rPr>
          <w:rFonts w:cstheme="minorHAnsi"/>
          <w:b/>
          <w:bCs/>
          <w:sz w:val="24"/>
          <w:szCs w:val="24"/>
        </w:rPr>
        <w:t xml:space="preserve">3-bis. </w:t>
      </w:r>
      <w:r w:rsidRPr="00DB5194">
        <w:rPr>
          <w:rFonts w:eastAsia="Times New Roman" w:cstheme="minorHAnsi"/>
          <w:b/>
          <w:bCs/>
          <w:color w:val="19191A"/>
          <w:sz w:val="24"/>
          <w:szCs w:val="24"/>
          <w:lang w:eastAsia="it-IT"/>
        </w:rPr>
        <w:t>All’articolo 34 bis, comma 2, del decreto legislativo 30 marzo 2001, le parole “quindici giorni” sono sostituite dalle seguenti “otto giorni” ovunque ricorrano. All’articolo 34 bis, comma 4, del decreto legislativo 30 marzo 2001, le parole “entro quarantacinque giorni” sono sostituite dalle seguenti “entro venti giorni”.»</w:t>
      </w:r>
    </w:p>
    <w:p w14:paraId="2AE46597"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9191A"/>
          <w:sz w:val="24"/>
          <w:szCs w:val="24"/>
          <w:lang w:eastAsia="it-IT"/>
        </w:rPr>
      </w:pPr>
    </w:p>
    <w:p w14:paraId="171A22EE"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p>
    <w:p w14:paraId="60BACC77"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r w:rsidRPr="00DB5194">
        <w:rPr>
          <w:rFonts w:eastAsia="Times New Roman" w:cstheme="minorHAnsi"/>
          <w:i/>
          <w:iCs/>
          <w:color w:val="19191A"/>
          <w:sz w:val="24"/>
          <w:szCs w:val="24"/>
          <w:lang w:eastAsia="it-IT"/>
        </w:rPr>
        <w:t>MOTIVAZIONE</w:t>
      </w:r>
    </w:p>
    <w:p w14:paraId="7942E06C"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p>
    <w:p w14:paraId="15A87E5B"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r w:rsidRPr="00DB5194">
        <w:rPr>
          <w:rFonts w:eastAsia="Times New Roman" w:cstheme="minorHAnsi"/>
          <w:i/>
          <w:iCs/>
          <w:color w:val="19191A"/>
          <w:sz w:val="24"/>
          <w:szCs w:val="24"/>
          <w:lang w:eastAsia="it-IT"/>
        </w:rPr>
        <w:t>L’emendamento ha l’obiettivo la riduzione dei tempi necessari all’amministrazione pubblica per procedere alla indizione dei concorsi: l’intero iter richiede attualmente fino a 45 giorni, mentre si ritiene congruo un periodo di massimo 20 giorni, al fine di accelerare le procedure di assunzione degli enti locali.</w:t>
      </w:r>
    </w:p>
    <w:p w14:paraId="7C042AEB" w14:textId="77777777" w:rsidR="00890813" w:rsidRDefault="00890813" w:rsidP="00890813">
      <w:pPr>
        <w:rPr>
          <w:rFonts w:eastAsia="Times New Roman" w:cstheme="minorHAnsi"/>
          <w:i/>
          <w:iCs/>
          <w:color w:val="19191A"/>
          <w:sz w:val="24"/>
          <w:szCs w:val="24"/>
          <w:lang w:eastAsia="it-IT"/>
        </w:rPr>
      </w:pPr>
      <w:r>
        <w:rPr>
          <w:rFonts w:eastAsia="Times New Roman" w:cstheme="minorHAnsi"/>
          <w:i/>
          <w:iCs/>
          <w:color w:val="19191A"/>
          <w:sz w:val="24"/>
          <w:szCs w:val="24"/>
          <w:lang w:eastAsia="it-IT"/>
        </w:rPr>
        <w:br w:type="page"/>
      </w:r>
    </w:p>
    <w:p w14:paraId="46EF6C9C"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color w:val="19191A"/>
          <w:sz w:val="24"/>
          <w:szCs w:val="24"/>
          <w:lang w:eastAsia="it-IT"/>
        </w:rPr>
      </w:pPr>
      <w:r>
        <w:rPr>
          <w:rFonts w:eastAsia="Times New Roman" w:cstheme="minorHAnsi"/>
          <w:color w:val="19191A"/>
          <w:sz w:val="24"/>
          <w:szCs w:val="24"/>
          <w:lang w:eastAsia="it-IT"/>
        </w:rPr>
        <w:lastRenderedPageBreak/>
        <w:t xml:space="preserve">ACCELERAZIONE </w:t>
      </w:r>
      <w:r w:rsidRPr="00DB5194">
        <w:rPr>
          <w:rFonts w:eastAsia="Times New Roman" w:cstheme="minorHAnsi"/>
          <w:color w:val="19191A"/>
          <w:sz w:val="24"/>
          <w:szCs w:val="24"/>
          <w:lang w:eastAsia="it-IT"/>
        </w:rPr>
        <w:t>PROCEDURE DI RECLUTAMENTO</w:t>
      </w:r>
    </w:p>
    <w:p w14:paraId="6A268498"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19191A"/>
          <w:sz w:val="24"/>
          <w:szCs w:val="24"/>
          <w:lang w:eastAsia="it-IT"/>
        </w:rPr>
      </w:pPr>
    </w:p>
    <w:p w14:paraId="62B9B8F2"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color w:val="19191A"/>
          <w:sz w:val="24"/>
          <w:szCs w:val="24"/>
          <w:lang w:eastAsia="it-IT"/>
        </w:rPr>
      </w:pPr>
    </w:p>
    <w:p w14:paraId="09F9142D"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9191A"/>
          <w:sz w:val="24"/>
          <w:szCs w:val="24"/>
          <w:lang w:eastAsia="it-IT"/>
        </w:rPr>
      </w:pPr>
    </w:p>
    <w:p w14:paraId="3387CA48"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Articolo 3</w:t>
      </w:r>
    </w:p>
    <w:p w14:paraId="7B67EE04"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(Riforma delle procedure di reclutamento del personale delle pubbliche amministrazioni)</w:t>
      </w:r>
    </w:p>
    <w:p w14:paraId="5D2302B1" w14:textId="77777777" w:rsidR="00890813" w:rsidRPr="00DB5194" w:rsidRDefault="00890813" w:rsidP="00890813">
      <w:pPr>
        <w:spacing w:after="0" w:line="240" w:lineRule="auto"/>
        <w:rPr>
          <w:rFonts w:cstheme="minorHAnsi"/>
          <w:b/>
          <w:bCs/>
          <w:sz w:val="24"/>
          <w:szCs w:val="24"/>
        </w:rPr>
      </w:pPr>
    </w:p>
    <w:p w14:paraId="232B283A" w14:textId="77777777" w:rsidR="00890813" w:rsidRPr="00DB5194" w:rsidRDefault="00890813" w:rsidP="00890813">
      <w:pPr>
        <w:spacing w:after="0" w:line="240" w:lineRule="auto"/>
        <w:jc w:val="both"/>
        <w:rPr>
          <w:rFonts w:cstheme="minorHAnsi"/>
          <w:b/>
          <w:bCs/>
          <w:sz w:val="24"/>
          <w:szCs w:val="24"/>
        </w:rPr>
      </w:pPr>
    </w:p>
    <w:p w14:paraId="49B31070" w14:textId="77777777" w:rsidR="00890813" w:rsidRPr="00DB5194" w:rsidRDefault="00890813" w:rsidP="00890813">
      <w:pPr>
        <w:spacing w:after="0" w:line="240" w:lineRule="auto"/>
        <w:jc w:val="both"/>
        <w:rPr>
          <w:rFonts w:eastAsia="Times New Roman" w:cstheme="minorHAnsi"/>
          <w:b/>
          <w:bCs/>
          <w:color w:val="19191A"/>
          <w:sz w:val="24"/>
          <w:szCs w:val="24"/>
          <w:lang w:eastAsia="it-IT"/>
        </w:rPr>
      </w:pPr>
      <w:r w:rsidRPr="00DB5194">
        <w:rPr>
          <w:rFonts w:cstheme="minorHAnsi"/>
          <w:b/>
          <w:bCs/>
          <w:sz w:val="24"/>
          <w:szCs w:val="24"/>
        </w:rPr>
        <w:t xml:space="preserve">Dopo il comma </w:t>
      </w:r>
      <w:r>
        <w:rPr>
          <w:rFonts w:cstheme="minorHAnsi"/>
          <w:b/>
          <w:bCs/>
          <w:sz w:val="24"/>
          <w:szCs w:val="24"/>
        </w:rPr>
        <w:t>3</w:t>
      </w:r>
      <w:r w:rsidRPr="00DB5194">
        <w:rPr>
          <w:rFonts w:cstheme="minorHAnsi"/>
          <w:b/>
          <w:bCs/>
          <w:sz w:val="24"/>
          <w:szCs w:val="24"/>
        </w:rPr>
        <w:t xml:space="preserve">, aggiungere il seguente comma: </w:t>
      </w:r>
      <w:r w:rsidRPr="00DB5194">
        <w:rPr>
          <w:rFonts w:eastAsia="Times New Roman" w:cstheme="minorHAnsi"/>
          <w:b/>
          <w:bCs/>
          <w:color w:val="19191A"/>
          <w:sz w:val="24"/>
          <w:szCs w:val="24"/>
          <w:lang w:eastAsia="it-IT"/>
        </w:rPr>
        <w:t>«</w:t>
      </w:r>
      <w:r>
        <w:rPr>
          <w:rFonts w:cstheme="minorHAnsi"/>
          <w:b/>
          <w:bCs/>
          <w:sz w:val="24"/>
          <w:szCs w:val="24"/>
        </w:rPr>
        <w:t>3</w:t>
      </w:r>
      <w:r w:rsidRPr="00DB5194">
        <w:rPr>
          <w:rFonts w:cstheme="minorHAnsi"/>
          <w:b/>
          <w:bCs/>
          <w:sz w:val="24"/>
          <w:szCs w:val="24"/>
        </w:rPr>
        <w:t>-bis</w:t>
      </w:r>
      <w:r w:rsidRPr="00F128F4">
        <w:t xml:space="preserve"> </w:t>
      </w:r>
      <w:r w:rsidRPr="00F128F4">
        <w:rPr>
          <w:rFonts w:cstheme="minorHAnsi"/>
          <w:b/>
          <w:bCs/>
          <w:sz w:val="24"/>
          <w:szCs w:val="24"/>
        </w:rPr>
        <w:t>Al fine di accelerare le procedure di assunzione</w:t>
      </w:r>
      <w:r>
        <w:rPr>
          <w:rFonts w:cstheme="minorHAnsi"/>
          <w:b/>
          <w:bCs/>
          <w:sz w:val="24"/>
          <w:szCs w:val="24"/>
        </w:rPr>
        <w:t xml:space="preserve">, </w:t>
      </w:r>
      <w:r w:rsidRPr="00F128F4">
        <w:rPr>
          <w:rFonts w:cstheme="minorHAnsi"/>
          <w:b/>
          <w:bCs/>
          <w:sz w:val="24"/>
          <w:szCs w:val="24"/>
        </w:rPr>
        <w:t>per l'anno 20</w:t>
      </w:r>
      <w:r>
        <w:rPr>
          <w:rFonts w:cstheme="minorHAnsi"/>
          <w:b/>
          <w:bCs/>
          <w:sz w:val="24"/>
          <w:szCs w:val="24"/>
        </w:rPr>
        <w:t>2</w:t>
      </w:r>
      <w:r w:rsidRPr="00F128F4">
        <w:rPr>
          <w:rFonts w:cstheme="minorHAnsi"/>
          <w:b/>
          <w:bCs/>
          <w:sz w:val="24"/>
          <w:szCs w:val="24"/>
        </w:rPr>
        <w:t>2</w:t>
      </w:r>
      <w:r>
        <w:rPr>
          <w:rFonts w:cstheme="minorHAnsi"/>
          <w:b/>
          <w:bCs/>
          <w:sz w:val="24"/>
          <w:szCs w:val="24"/>
        </w:rPr>
        <w:t>,</w:t>
      </w:r>
      <w:r w:rsidRPr="00F128F4">
        <w:rPr>
          <w:rFonts w:cstheme="minorHAnsi"/>
          <w:b/>
          <w:bCs/>
          <w:sz w:val="24"/>
          <w:szCs w:val="24"/>
        </w:rPr>
        <w:t xml:space="preserve"> è facoltà degli enti locali utilizzare forme di pubblicazione delle selezioni pubbliche diverse dalla Gazzetta ufficiale, quali ad esempio social network, fermo restando l'obbligo di pubblicazione nei siti istituzionali.</w:t>
      </w:r>
      <w:r w:rsidRPr="00DB5194">
        <w:rPr>
          <w:rFonts w:eastAsia="Times New Roman" w:cstheme="minorHAnsi"/>
          <w:b/>
          <w:bCs/>
          <w:color w:val="19191A"/>
          <w:sz w:val="24"/>
          <w:szCs w:val="24"/>
          <w:lang w:eastAsia="it-IT"/>
        </w:rPr>
        <w:t>»</w:t>
      </w:r>
    </w:p>
    <w:p w14:paraId="758A6A95"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9191A"/>
          <w:sz w:val="24"/>
          <w:szCs w:val="24"/>
          <w:lang w:eastAsia="it-IT"/>
        </w:rPr>
      </w:pPr>
    </w:p>
    <w:p w14:paraId="5A27C46C"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p>
    <w:p w14:paraId="42A74B76"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r w:rsidRPr="00DB5194">
        <w:rPr>
          <w:rFonts w:eastAsia="Times New Roman" w:cstheme="minorHAnsi"/>
          <w:i/>
          <w:iCs/>
          <w:color w:val="19191A"/>
          <w:sz w:val="24"/>
          <w:szCs w:val="24"/>
          <w:lang w:eastAsia="it-IT"/>
        </w:rPr>
        <w:t>MOTIVAZIONE</w:t>
      </w:r>
    </w:p>
    <w:p w14:paraId="2706BABF"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p>
    <w:p w14:paraId="4836F2CD"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r w:rsidRPr="00DB5194">
        <w:rPr>
          <w:rFonts w:eastAsia="Times New Roman" w:cstheme="minorHAnsi"/>
          <w:i/>
          <w:iCs/>
          <w:color w:val="19191A"/>
          <w:sz w:val="24"/>
          <w:szCs w:val="24"/>
          <w:lang w:eastAsia="it-IT"/>
        </w:rPr>
        <w:t xml:space="preserve">L’emendamento ha l’obiettivo </w:t>
      </w:r>
      <w:r>
        <w:rPr>
          <w:rFonts w:eastAsia="Times New Roman" w:cstheme="minorHAnsi"/>
          <w:i/>
          <w:iCs/>
          <w:color w:val="19191A"/>
          <w:sz w:val="24"/>
          <w:szCs w:val="24"/>
          <w:lang w:eastAsia="it-IT"/>
        </w:rPr>
        <w:t>di consentire di accelerare i tempi di pubblicazione delle procedure di reclutamento nelle more di entrata in funzione del portale unico del reclutamento.</w:t>
      </w:r>
    </w:p>
    <w:p w14:paraId="7F0D6BE6"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9191A"/>
          <w:sz w:val="24"/>
          <w:szCs w:val="24"/>
          <w:lang w:eastAsia="it-IT"/>
        </w:rPr>
      </w:pPr>
    </w:p>
    <w:p w14:paraId="40F1570F"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p>
    <w:p w14:paraId="05A5A1B6"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iCs/>
          <w:color w:val="19191A"/>
          <w:sz w:val="24"/>
          <w:szCs w:val="24"/>
          <w:lang w:eastAsia="it-IT"/>
        </w:rPr>
      </w:pPr>
    </w:p>
    <w:p w14:paraId="3E396CA1"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9191A"/>
          <w:sz w:val="24"/>
          <w:szCs w:val="24"/>
          <w:lang w:eastAsia="it-IT"/>
        </w:rPr>
      </w:pPr>
    </w:p>
    <w:p w14:paraId="3C092817"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color w:val="19191A"/>
          <w:sz w:val="24"/>
          <w:szCs w:val="24"/>
          <w:lang w:eastAsia="it-IT"/>
        </w:rPr>
      </w:pPr>
      <w:r w:rsidRPr="00DB5194">
        <w:rPr>
          <w:rFonts w:cstheme="minorHAnsi"/>
          <w:sz w:val="24"/>
          <w:szCs w:val="24"/>
        </w:rPr>
        <w:br w:type="page"/>
      </w:r>
      <w:r w:rsidRPr="00DB5194">
        <w:rPr>
          <w:rFonts w:cstheme="minorHAnsi"/>
          <w:sz w:val="24"/>
          <w:szCs w:val="24"/>
        </w:rPr>
        <w:lastRenderedPageBreak/>
        <w:t xml:space="preserve">TRASFERIMENTI DI PERSONALE </w:t>
      </w:r>
      <w:r w:rsidRPr="00DB5194">
        <w:rPr>
          <w:rFonts w:eastAsia="Times New Roman" w:cstheme="minorHAnsi"/>
          <w:color w:val="19191A"/>
          <w:sz w:val="24"/>
          <w:szCs w:val="24"/>
          <w:lang w:eastAsia="it-IT"/>
        </w:rPr>
        <w:t xml:space="preserve">PER LA GESTIONE AGGREGATA DEGLI APPALTI </w:t>
      </w:r>
    </w:p>
    <w:p w14:paraId="4653DEC2"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19191A"/>
          <w:sz w:val="24"/>
          <w:szCs w:val="24"/>
          <w:lang w:eastAsia="it-IT"/>
        </w:rPr>
      </w:pPr>
    </w:p>
    <w:p w14:paraId="1A95A19B"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color w:val="19191A"/>
          <w:sz w:val="24"/>
          <w:szCs w:val="24"/>
          <w:lang w:eastAsia="it-IT"/>
        </w:rPr>
      </w:pPr>
    </w:p>
    <w:p w14:paraId="796564B6"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19191A"/>
          <w:sz w:val="24"/>
          <w:szCs w:val="24"/>
          <w:lang w:eastAsia="it-IT"/>
        </w:rPr>
      </w:pPr>
    </w:p>
    <w:p w14:paraId="41D59D2B"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9191A"/>
          <w:sz w:val="24"/>
          <w:szCs w:val="24"/>
          <w:lang w:eastAsia="it-IT"/>
        </w:rPr>
      </w:pPr>
    </w:p>
    <w:p w14:paraId="3AFB489F"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Articolo 6</w:t>
      </w:r>
    </w:p>
    <w:p w14:paraId="551DD8F9"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(Revisione del quadro normativo sulla mobilità orizzontale)</w:t>
      </w:r>
    </w:p>
    <w:p w14:paraId="7519A0CB" w14:textId="77777777" w:rsidR="00890813" w:rsidRPr="00DB5194" w:rsidRDefault="00890813" w:rsidP="00890813">
      <w:pPr>
        <w:spacing w:after="0" w:line="240" w:lineRule="auto"/>
        <w:rPr>
          <w:rFonts w:cstheme="minorHAnsi"/>
          <w:b/>
          <w:bCs/>
          <w:sz w:val="24"/>
          <w:szCs w:val="24"/>
        </w:rPr>
      </w:pPr>
    </w:p>
    <w:p w14:paraId="733A91DD" w14:textId="77777777" w:rsidR="00890813" w:rsidRPr="00DB5194" w:rsidRDefault="00890813" w:rsidP="00890813">
      <w:pPr>
        <w:spacing w:after="0" w:line="240" w:lineRule="auto"/>
        <w:jc w:val="both"/>
        <w:rPr>
          <w:rFonts w:cstheme="minorHAnsi"/>
          <w:b/>
          <w:bCs/>
          <w:sz w:val="24"/>
          <w:szCs w:val="24"/>
        </w:rPr>
      </w:pPr>
    </w:p>
    <w:p w14:paraId="28FAD0E2" w14:textId="77777777" w:rsidR="00890813" w:rsidRPr="00DB5194" w:rsidRDefault="00890813" w:rsidP="00890813">
      <w:pPr>
        <w:jc w:val="both"/>
        <w:rPr>
          <w:rFonts w:cstheme="minorHAnsi"/>
          <w:b/>
          <w:bCs/>
          <w:sz w:val="24"/>
          <w:szCs w:val="24"/>
        </w:rPr>
      </w:pPr>
      <w:r>
        <w:rPr>
          <w:rFonts w:cstheme="minorHAnsi"/>
          <w:b/>
          <w:bCs/>
          <w:sz w:val="24"/>
          <w:szCs w:val="24"/>
        </w:rPr>
        <w:t>A</w:t>
      </w:r>
      <w:r w:rsidRPr="00DB5194">
        <w:rPr>
          <w:rFonts w:cstheme="minorHAnsi"/>
          <w:b/>
          <w:bCs/>
          <w:sz w:val="24"/>
          <w:szCs w:val="24"/>
        </w:rPr>
        <w:t xml:space="preserve">l comma </w:t>
      </w:r>
      <w:r>
        <w:rPr>
          <w:rFonts w:cstheme="minorHAnsi"/>
          <w:b/>
          <w:bCs/>
          <w:sz w:val="24"/>
          <w:szCs w:val="24"/>
        </w:rPr>
        <w:t>1, lettera b), nelle modifiche al comma 1-quinquies, dopo le parole “dei ministeri,” aggiungere le parole “presso le Province e le Città metropolitane,”.</w:t>
      </w:r>
      <w:r w:rsidRPr="00DB5194">
        <w:rPr>
          <w:rFonts w:cstheme="minorHAnsi"/>
          <w:b/>
          <w:bCs/>
          <w:sz w:val="24"/>
          <w:szCs w:val="24"/>
        </w:rPr>
        <w:t xml:space="preserve"> </w:t>
      </w:r>
    </w:p>
    <w:p w14:paraId="392C42D9" w14:textId="77777777" w:rsidR="00890813" w:rsidRPr="00DB5194" w:rsidRDefault="00890813" w:rsidP="00890813">
      <w:pPr>
        <w:jc w:val="both"/>
        <w:rPr>
          <w:rFonts w:cstheme="minorHAnsi"/>
          <w:b/>
          <w:bCs/>
          <w:sz w:val="24"/>
          <w:szCs w:val="24"/>
        </w:rPr>
      </w:pPr>
    </w:p>
    <w:p w14:paraId="720D4304" w14:textId="77777777" w:rsidR="00890813" w:rsidRPr="00DB5194" w:rsidRDefault="00890813" w:rsidP="00890813">
      <w:pPr>
        <w:spacing w:after="0" w:line="240" w:lineRule="auto"/>
        <w:jc w:val="both"/>
        <w:rPr>
          <w:rFonts w:cstheme="minorHAnsi"/>
          <w:i/>
          <w:iCs/>
          <w:sz w:val="24"/>
          <w:szCs w:val="24"/>
        </w:rPr>
      </w:pPr>
      <w:r w:rsidRPr="00DB5194">
        <w:rPr>
          <w:rFonts w:cstheme="minorHAnsi"/>
          <w:i/>
          <w:iCs/>
          <w:sz w:val="24"/>
          <w:szCs w:val="24"/>
        </w:rPr>
        <w:t xml:space="preserve">MOTIVAZIONE </w:t>
      </w:r>
    </w:p>
    <w:p w14:paraId="01D0D589" w14:textId="77777777" w:rsidR="00890813" w:rsidRPr="00DB5194" w:rsidRDefault="00890813" w:rsidP="00890813">
      <w:pPr>
        <w:spacing w:after="0" w:line="240" w:lineRule="auto"/>
        <w:jc w:val="both"/>
        <w:rPr>
          <w:rFonts w:cstheme="minorHAnsi"/>
          <w:i/>
          <w:iCs/>
          <w:sz w:val="24"/>
          <w:szCs w:val="24"/>
        </w:rPr>
      </w:pPr>
    </w:p>
    <w:p w14:paraId="439C9D98" w14:textId="77777777" w:rsidR="00890813" w:rsidRDefault="00890813" w:rsidP="00890813">
      <w:pPr>
        <w:spacing w:after="0" w:line="240" w:lineRule="auto"/>
        <w:jc w:val="both"/>
        <w:rPr>
          <w:rFonts w:cstheme="minorHAnsi"/>
          <w:i/>
          <w:iCs/>
          <w:sz w:val="24"/>
          <w:szCs w:val="24"/>
        </w:rPr>
      </w:pPr>
      <w:r w:rsidRPr="00DB5194">
        <w:rPr>
          <w:rFonts w:cstheme="minorHAnsi"/>
          <w:i/>
          <w:iCs/>
          <w:sz w:val="24"/>
          <w:szCs w:val="24"/>
        </w:rPr>
        <w:t xml:space="preserve">La proposta normativa ha l’obiettivo di consentire alle Province e alle Città metropolitane di rafforzare le strutture che gestiscono gli appalti in forma aggregata </w:t>
      </w:r>
      <w:r>
        <w:rPr>
          <w:rFonts w:cstheme="minorHAnsi"/>
          <w:i/>
          <w:iCs/>
          <w:sz w:val="24"/>
          <w:szCs w:val="24"/>
        </w:rPr>
        <w:t xml:space="preserve">anche attraverso il comando </w:t>
      </w:r>
      <w:r w:rsidRPr="00DB5194">
        <w:rPr>
          <w:rFonts w:cstheme="minorHAnsi"/>
          <w:i/>
          <w:iCs/>
          <w:sz w:val="24"/>
          <w:szCs w:val="24"/>
        </w:rPr>
        <w:t>di personale proveniente dagli enti territoriali.</w:t>
      </w:r>
    </w:p>
    <w:p w14:paraId="6A56AC3B" w14:textId="77777777" w:rsidR="00890813" w:rsidRDefault="00890813" w:rsidP="00890813">
      <w:pPr>
        <w:rPr>
          <w:rFonts w:cstheme="minorHAnsi"/>
          <w:i/>
          <w:iCs/>
          <w:sz w:val="24"/>
          <w:szCs w:val="24"/>
        </w:rPr>
      </w:pPr>
      <w:r>
        <w:rPr>
          <w:rFonts w:cstheme="minorHAnsi"/>
          <w:i/>
          <w:iCs/>
          <w:sz w:val="24"/>
          <w:szCs w:val="24"/>
        </w:rPr>
        <w:br w:type="page"/>
      </w:r>
    </w:p>
    <w:p w14:paraId="1A1A4660"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color w:val="19191A"/>
          <w:sz w:val="24"/>
          <w:szCs w:val="24"/>
          <w:lang w:eastAsia="it-IT"/>
        </w:rPr>
      </w:pPr>
      <w:r w:rsidRPr="00DB5194">
        <w:rPr>
          <w:rFonts w:cstheme="minorHAnsi"/>
          <w:sz w:val="24"/>
          <w:szCs w:val="24"/>
        </w:rPr>
        <w:lastRenderedPageBreak/>
        <w:t xml:space="preserve">TRASFERIMENTI DI PERSONALE </w:t>
      </w:r>
      <w:r w:rsidRPr="00DB5194">
        <w:rPr>
          <w:rFonts w:eastAsia="Times New Roman" w:cstheme="minorHAnsi"/>
          <w:color w:val="19191A"/>
          <w:sz w:val="24"/>
          <w:szCs w:val="24"/>
          <w:lang w:eastAsia="it-IT"/>
        </w:rPr>
        <w:t xml:space="preserve">PER LA GESTIONE AGGREGATA DEGLI APPALTI </w:t>
      </w:r>
    </w:p>
    <w:p w14:paraId="7D0A9CC6"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19191A"/>
          <w:sz w:val="24"/>
          <w:szCs w:val="24"/>
          <w:lang w:eastAsia="it-IT"/>
        </w:rPr>
      </w:pPr>
    </w:p>
    <w:p w14:paraId="1B2D5836"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color w:val="19191A"/>
          <w:sz w:val="24"/>
          <w:szCs w:val="24"/>
          <w:lang w:eastAsia="it-IT"/>
        </w:rPr>
      </w:pPr>
    </w:p>
    <w:p w14:paraId="359DC1E5" w14:textId="77777777" w:rsidR="00890813" w:rsidRPr="00DB5194"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9191A"/>
          <w:sz w:val="24"/>
          <w:szCs w:val="24"/>
          <w:lang w:eastAsia="it-IT"/>
        </w:rPr>
      </w:pPr>
    </w:p>
    <w:p w14:paraId="00244377"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Articolo 6</w:t>
      </w:r>
    </w:p>
    <w:p w14:paraId="0A3CD478"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(Revisione del quadro normativo sulla mobilità orizzontale)</w:t>
      </w:r>
    </w:p>
    <w:p w14:paraId="5AAFC7D3" w14:textId="77777777" w:rsidR="00890813" w:rsidRPr="00DB5194" w:rsidRDefault="00890813" w:rsidP="00890813">
      <w:pPr>
        <w:spacing w:after="0" w:line="240" w:lineRule="auto"/>
        <w:rPr>
          <w:rFonts w:cstheme="minorHAnsi"/>
          <w:b/>
          <w:bCs/>
          <w:sz w:val="24"/>
          <w:szCs w:val="24"/>
        </w:rPr>
      </w:pPr>
    </w:p>
    <w:p w14:paraId="2491D5C4" w14:textId="77777777" w:rsidR="00890813" w:rsidRPr="00DB5194" w:rsidRDefault="00890813" w:rsidP="00890813">
      <w:pPr>
        <w:spacing w:after="0" w:line="240" w:lineRule="auto"/>
        <w:jc w:val="both"/>
        <w:rPr>
          <w:rFonts w:cstheme="minorHAnsi"/>
          <w:b/>
          <w:bCs/>
          <w:sz w:val="24"/>
          <w:szCs w:val="24"/>
        </w:rPr>
      </w:pPr>
    </w:p>
    <w:p w14:paraId="09C28EE2" w14:textId="77777777" w:rsidR="00890813" w:rsidRPr="00DB5194" w:rsidRDefault="00890813" w:rsidP="00890813">
      <w:pPr>
        <w:jc w:val="both"/>
        <w:rPr>
          <w:rFonts w:cstheme="minorHAnsi"/>
          <w:b/>
          <w:bCs/>
          <w:sz w:val="24"/>
          <w:szCs w:val="24"/>
        </w:rPr>
      </w:pPr>
      <w:r w:rsidRPr="00DB5194">
        <w:rPr>
          <w:rFonts w:cstheme="minorHAnsi"/>
          <w:b/>
          <w:bCs/>
          <w:sz w:val="24"/>
          <w:szCs w:val="24"/>
        </w:rPr>
        <w:t xml:space="preserve">Dopo il comma 2 è aggiunto il seguente comma: “2-bis. Al fine di potenziare la capacità amministrativa delle strutture che gestiscono gli appalti degli enti locali è comunque consentito il passaggio diretto di dipendenti di enti territoriali appartenenti a una qualifica corrispondente e in servizio presso altre amministrazioni, che facciano domanda di trasferimento alle centrali di committenza degli enti locali e alle stazioni uniche appaltanti delle province e delle città metropolitane.” </w:t>
      </w:r>
    </w:p>
    <w:p w14:paraId="07F01CF1" w14:textId="77777777" w:rsidR="00890813" w:rsidRPr="00DB5194" w:rsidRDefault="00890813" w:rsidP="00890813">
      <w:pPr>
        <w:jc w:val="both"/>
        <w:rPr>
          <w:rFonts w:cstheme="minorHAnsi"/>
          <w:b/>
          <w:bCs/>
          <w:sz w:val="24"/>
          <w:szCs w:val="24"/>
        </w:rPr>
      </w:pPr>
    </w:p>
    <w:p w14:paraId="2192FCCE" w14:textId="77777777" w:rsidR="00890813" w:rsidRPr="00DB5194" w:rsidRDefault="00890813" w:rsidP="00890813">
      <w:pPr>
        <w:spacing w:after="0" w:line="240" w:lineRule="auto"/>
        <w:jc w:val="both"/>
        <w:rPr>
          <w:rFonts w:cstheme="minorHAnsi"/>
          <w:i/>
          <w:iCs/>
          <w:sz w:val="24"/>
          <w:szCs w:val="24"/>
        </w:rPr>
      </w:pPr>
      <w:r w:rsidRPr="00DB5194">
        <w:rPr>
          <w:rFonts w:cstheme="minorHAnsi"/>
          <w:i/>
          <w:iCs/>
          <w:sz w:val="24"/>
          <w:szCs w:val="24"/>
        </w:rPr>
        <w:t xml:space="preserve">MOTIVAZIONE </w:t>
      </w:r>
    </w:p>
    <w:p w14:paraId="1EF9279B" w14:textId="77777777" w:rsidR="00890813" w:rsidRPr="00DB5194" w:rsidRDefault="00890813" w:rsidP="00890813">
      <w:pPr>
        <w:spacing w:after="0" w:line="240" w:lineRule="auto"/>
        <w:jc w:val="both"/>
        <w:rPr>
          <w:rFonts w:cstheme="minorHAnsi"/>
          <w:i/>
          <w:iCs/>
          <w:sz w:val="24"/>
          <w:szCs w:val="24"/>
        </w:rPr>
      </w:pPr>
    </w:p>
    <w:p w14:paraId="577124B2" w14:textId="77777777" w:rsidR="00890813" w:rsidRDefault="00890813" w:rsidP="00890813">
      <w:pPr>
        <w:spacing w:after="0" w:line="240" w:lineRule="auto"/>
        <w:jc w:val="both"/>
        <w:rPr>
          <w:rFonts w:cstheme="minorHAnsi"/>
          <w:i/>
          <w:iCs/>
          <w:sz w:val="24"/>
          <w:szCs w:val="24"/>
        </w:rPr>
      </w:pPr>
      <w:r w:rsidRPr="00DB5194">
        <w:rPr>
          <w:rFonts w:cstheme="minorHAnsi"/>
          <w:i/>
          <w:iCs/>
          <w:sz w:val="24"/>
          <w:szCs w:val="24"/>
        </w:rPr>
        <w:t>La proposta normativa ha l’obiettivo di consentire alle centrali di committenza locali, alle Province e alle Città metropolitane di rafforzare le strutture che gestiscono gli appalti in forma aggregata attraverso l’immissione di personale proveniente dagli enti territoriali con procedure di mobilità.</w:t>
      </w:r>
    </w:p>
    <w:p w14:paraId="2A99B421" w14:textId="77777777" w:rsidR="00890813" w:rsidRDefault="00890813" w:rsidP="00890813">
      <w:pPr>
        <w:rPr>
          <w:rFonts w:cstheme="minorHAnsi"/>
          <w:i/>
          <w:iCs/>
          <w:sz w:val="24"/>
          <w:szCs w:val="24"/>
        </w:rPr>
      </w:pPr>
      <w:r>
        <w:rPr>
          <w:rFonts w:cstheme="minorHAnsi"/>
          <w:i/>
          <w:iCs/>
          <w:sz w:val="24"/>
          <w:szCs w:val="24"/>
        </w:rPr>
        <w:br w:type="page"/>
      </w:r>
    </w:p>
    <w:p w14:paraId="65A02C4E" w14:textId="77777777" w:rsidR="00890813" w:rsidRPr="00DB5194" w:rsidRDefault="00890813" w:rsidP="00890813">
      <w:pPr>
        <w:spacing w:after="0" w:line="240" w:lineRule="auto"/>
        <w:jc w:val="right"/>
        <w:rPr>
          <w:rFonts w:cstheme="minorHAnsi"/>
          <w:sz w:val="24"/>
          <w:szCs w:val="24"/>
        </w:rPr>
      </w:pPr>
      <w:r>
        <w:rPr>
          <w:rFonts w:cstheme="minorHAnsi"/>
          <w:sz w:val="24"/>
          <w:szCs w:val="24"/>
        </w:rPr>
        <w:lastRenderedPageBreak/>
        <w:t>T</w:t>
      </w:r>
      <w:r w:rsidRPr="00DB5194">
        <w:rPr>
          <w:rFonts w:cstheme="minorHAnsi"/>
          <w:sz w:val="24"/>
          <w:szCs w:val="24"/>
        </w:rPr>
        <w:t>ERMINE DI ADOZIONE DEL PIAO</w:t>
      </w:r>
    </w:p>
    <w:p w14:paraId="4CD08FC4" w14:textId="77777777" w:rsidR="00890813" w:rsidRPr="00DB5194" w:rsidRDefault="00890813" w:rsidP="00890813">
      <w:pPr>
        <w:spacing w:after="0" w:line="240" w:lineRule="auto"/>
        <w:rPr>
          <w:rFonts w:cstheme="minorHAnsi"/>
          <w:sz w:val="24"/>
          <w:szCs w:val="24"/>
        </w:rPr>
      </w:pPr>
    </w:p>
    <w:p w14:paraId="78282D76"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color w:val="19191A"/>
          <w:sz w:val="24"/>
          <w:szCs w:val="24"/>
          <w:lang w:eastAsia="it-IT"/>
        </w:rPr>
      </w:pPr>
    </w:p>
    <w:p w14:paraId="38651136" w14:textId="77777777" w:rsidR="00890813" w:rsidRDefault="00890813" w:rsidP="00890813">
      <w:pPr>
        <w:spacing w:after="0" w:line="240" w:lineRule="auto"/>
        <w:jc w:val="center"/>
        <w:rPr>
          <w:rFonts w:cstheme="minorHAnsi"/>
          <w:b/>
          <w:bCs/>
          <w:sz w:val="24"/>
          <w:szCs w:val="24"/>
        </w:rPr>
      </w:pPr>
    </w:p>
    <w:p w14:paraId="18521C83" w14:textId="77777777" w:rsidR="00890813" w:rsidRPr="00DB5194" w:rsidRDefault="00890813" w:rsidP="00890813">
      <w:pPr>
        <w:spacing w:after="0" w:line="240" w:lineRule="auto"/>
        <w:jc w:val="center"/>
        <w:rPr>
          <w:rFonts w:cstheme="minorHAnsi"/>
          <w:b/>
          <w:bCs/>
          <w:sz w:val="24"/>
          <w:szCs w:val="24"/>
        </w:rPr>
      </w:pPr>
    </w:p>
    <w:p w14:paraId="211C838A"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Articolo 7</w:t>
      </w:r>
    </w:p>
    <w:p w14:paraId="5DEF1694"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(Ulteriori misure urgenti abilitanti per l’attuazione del Piano nazionale di ripresa e resilienza)</w:t>
      </w:r>
    </w:p>
    <w:p w14:paraId="3842169D" w14:textId="77777777" w:rsidR="00890813" w:rsidRPr="00DB5194" w:rsidRDefault="00890813" w:rsidP="00890813">
      <w:pPr>
        <w:spacing w:after="0" w:line="240" w:lineRule="auto"/>
        <w:rPr>
          <w:rFonts w:cstheme="minorHAnsi"/>
          <w:b/>
          <w:bCs/>
          <w:sz w:val="24"/>
          <w:szCs w:val="24"/>
        </w:rPr>
      </w:pPr>
    </w:p>
    <w:p w14:paraId="5A6A5F9F" w14:textId="77777777" w:rsidR="00890813" w:rsidRPr="00DB5194" w:rsidRDefault="00890813" w:rsidP="00890813">
      <w:pPr>
        <w:spacing w:after="0" w:line="240" w:lineRule="auto"/>
        <w:jc w:val="both"/>
        <w:rPr>
          <w:rFonts w:cstheme="minorHAnsi"/>
          <w:b/>
          <w:bCs/>
          <w:sz w:val="24"/>
          <w:szCs w:val="24"/>
        </w:rPr>
      </w:pPr>
    </w:p>
    <w:p w14:paraId="3DE347C1" w14:textId="77777777" w:rsidR="00890813" w:rsidRPr="00DB5194" w:rsidRDefault="00890813" w:rsidP="00890813">
      <w:pPr>
        <w:spacing w:after="0" w:line="240" w:lineRule="auto"/>
        <w:jc w:val="both"/>
        <w:rPr>
          <w:rFonts w:cstheme="minorHAnsi"/>
          <w:b/>
          <w:bCs/>
          <w:sz w:val="24"/>
          <w:szCs w:val="24"/>
        </w:rPr>
      </w:pPr>
      <w:r w:rsidRPr="00DB5194">
        <w:rPr>
          <w:rFonts w:cstheme="minorHAnsi"/>
          <w:b/>
          <w:bCs/>
          <w:sz w:val="24"/>
          <w:szCs w:val="24"/>
        </w:rPr>
        <w:t xml:space="preserve">Al comma 1, le parole “entro il 30 </w:t>
      </w:r>
      <w:r>
        <w:rPr>
          <w:rFonts w:cstheme="minorHAnsi"/>
          <w:b/>
          <w:bCs/>
          <w:sz w:val="24"/>
          <w:szCs w:val="24"/>
        </w:rPr>
        <w:t>giugno</w:t>
      </w:r>
      <w:r w:rsidRPr="00DB5194">
        <w:rPr>
          <w:rFonts w:cstheme="minorHAnsi"/>
          <w:b/>
          <w:bCs/>
          <w:sz w:val="24"/>
          <w:szCs w:val="24"/>
        </w:rPr>
        <w:t xml:space="preserve"> 2022” sono sostituite dalle parole “</w:t>
      </w:r>
      <w:r>
        <w:rPr>
          <w:rFonts w:cstheme="minorHAnsi"/>
          <w:b/>
          <w:bCs/>
          <w:sz w:val="24"/>
          <w:szCs w:val="24"/>
        </w:rPr>
        <w:t xml:space="preserve">entro il 31 dicembre </w:t>
      </w:r>
      <w:r w:rsidRPr="00DB5194">
        <w:rPr>
          <w:rFonts w:cstheme="minorHAnsi"/>
          <w:b/>
          <w:bCs/>
          <w:sz w:val="24"/>
          <w:szCs w:val="24"/>
        </w:rPr>
        <w:t>202</w:t>
      </w:r>
      <w:r>
        <w:rPr>
          <w:rFonts w:cstheme="minorHAnsi"/>
          <w:b/>
          <w:bCs/>
          <w:sz w:val="24"/>
          <w:szCs w:val="24"/>
        </w:rPr>
        <w:t>2</w:t>
      </w:r>
      <w:r w:rsidRPr="00DB5194">
        <w:rPr>
          <w:rFonts w:cstheme="minorHAnsi"/>
          <w:b/>
          <w:bCs/>
          <w:sz w:val="24"/>
          <w:szCs w:val="24"/>
        </w:rPr>
        <w:t>”.</w:t>
      </w:r>
    </w:p>
    <w:p w14:paraId="53448DA8" w14:textId="77777777" w:rsidR="00890813" w:rsidRPr="00DB5194" w:rsidRDefault="00890813" w:rsidP="00890813">
      <w:pPr>
        <w:spacing w:after="0" w:line="240" w:lineRule="auto"/>
        <w:jc w:val="both"/>
        <w:rPr>
          <w:rFonts w:cstheme="minorHAnsi"/>
          <w:sz w:val="24"/>
          <w:szCs w:val="24"/>
        </w:rPr>
      </w:pPr>
    </w:p>
    <w:p w14:paraId="07FB3802" w14:textId="77777777" w:rsidR="00890813" w:rsidRPr="00DB5194" w:rsidRDefault="00890813" w:rsidP="00890813">
      <w:pPr>
        <w:spacing w:after="0" w:line="240" w:lineRule="auto"/>
        <w:rPr>
          <w:rFonts w:cstheme="minorHAnsi"/>
          <w:sz w:val="24"/>
          <w:szCs w:val="24"/>
        </w:rPr>
      </w:pPr>
    </w:p>
    <w:p w14:paraId="4BA04D43" w14:textId="77777777" w:rsidR="00890813" w:rsidRPr="00DB5194" w:rsidRDefault="00890813" w:rsidP="00890813">
      <w:pPr>
        <w:spacing w:after="0" w:line="240" w:lineRule="auto"/>
        <w:rPr>
          <w:rFonts w:cstheme="minorHAnsi"/>
          <w:sz w:val="24"/>
          <w:szCs w:val="24"/>
        </w:rPr>
      </w:pPr>
    </w:p>
    <w:p w14:paraId="5FC0E771" w14:textId="77777777" w:rsidR="00890813" w:rsidRPr="00DB5194" w:rsidRDefault="00890813" w:rsidP="00890813">
      <w:pPr>
        <w:spacing w:after="0" w:line="240" w:lineRule="auto"/>
        <w:rPr>
          <w:rFonts w:cstheme="minorHAnsi"/>
          <w:sz w:val="24"/>
          <w:szCs w:val="24"/>
        </w:rPr>
      </w:pPr>
    </w:p>
    <w:p w14:paraId="067BCDAB" w14:textId="77777777" w:rsidR="00890813" w:rsidRPr="00DB5194" w:rsidRDefault="00890813" w:rsidP="00890813">
      <w:pPr>
        <w:spacing w:after="0" w:line="240" w:lineRule="auto"/>
        <w:rPr>
          <w:rFonts w:cstheme="minorHAnsi"/>
          <w:i/>
          <w:iCs/>
          <w:sz w:val="24"/>
          <w:szCs w:val="24"/>
        </w:rPr>
      </w:pPr>
      <w:r w:rsidRPr="00DB5194">
        <w:rPr>
          <w:rFonts w:cstheme="minorHAnsi"/>
          <w:i/>
          <w:iCs/>
          <w:sz w:val="24"/>
          <w:szCs w:val="24"/>
        </w:rPr>
        <w:t>MOTIVAZIONE</w:t>
      </w:r>
    </w:p>
    <w:p w14:paraId="568DD703" w14:textId="77777777" w:rsidR="00890813" w:rsidRPr="00DB5194" w:rsidRDefault="00890813" w:rsidP="00890813">
      <w:pPr>
        <w:spacing w:after="0" w:line="240" w:lineRule="auto"/>
        <w:rPr>
          <w:rFonts w:cstheme="minorHAnsi"/>
          <w:i/>
          <w:iCs/>
          <w:sz w:val="24"/>
          <w:szCs w:val="24"/>
        </w:rPr>
      </w:pPr>
    </w:p>
    <w:p w14:paraId="1A7E6948" w14:textId="77777777" w:rsidR="00890813" w:rsidRPr="00DB5194" w:rsidRDefault="00890813" w:rsidP="00890813">
      <w:pPr>
        <w:spacing w:after="0" w:line="240" w:lineRule="auto"/>
        <w:jc w:val="both"/>
        <w:rPr>
          <w:rFonts w:cstheme="minorHAnsi"/>
          <w:i/>
          <w:iCs/>
          <w:sz w:val="24"/>
          <w:szCs w:val="24"/>
        </w:rPr>
      </w:pPr>
      <w:r w:rsidRPr="00DB5194">
        <w:rPr>
          <w:rFonts w:cstheme="minorHAnsi"/>
          <w:i/>
          <w:iCs/>
          <w:sz w:val="24"/>
          <w:szCs w:val="24"/>
        </w:rPr>
        <w:t xml:space="preserve">L’emendamento ha come obiettivo lo slittamento </w:t>
      </w:r>
      <w:r>
        <w:rPr>
          <w:rFonts w:cstheme="minorHAnsi"/>
          <w:i/>
          <w:iCs/>
          <w:sz w:val="24"/>
          <w:szCs w:val="24"/>
        </w:rPr>
        <w:t xml:space="preserve">al 31 dicembre 2022 </w:t>
      </w:r>
      <w:r w:rsidRPr="00DB5194">
        <w:rPr>
          <w:rFonts w:cstheme="minorHAnsi"/>
          <w:i/>
          <w:iCs/>
          <w:sz w:val="24"/>
          <w:szCs w:val="24"/>
        </w:rPr>
        <w:t>dell’adempimento relativo al PIAO, per evitare duplicazione di interventi nell’anno in corso e in coerenza con la natura programmatoria dello strumento stesso.</w:t>
      </w:r>
    </w:p>
    <w:p w14:paraId="7E99A4CD" w14:textId="77777777" w:rsidR="00890813" w:rsidRPr="00DB5194" w:rsidRDefault="00890813" w:rsidP="00890813">
      <w:pPr>
        <w:rPr>
          <w:rFonts w:cstheme="minorHAnsi"/>
          <w:i/>
          <w:iCs/>
          <w:sz w:val="24"/>
          <w:szCs w:val="24"/>
        </w:rPr>
      </w:pPr>
      <w:r w:rsidRPr="00DB5194">
        <w:rPr>
          <w:rFonts w:cstheme="minorHAnsi"/>
          <w:i/>
          <w:iCs/>
          <w:sz w:val="24"/>
          <w:szCs w:val="24"/>
        </w:rPr>
        <w:br w:type="page"/>
      </w:r>
    </w:p>
    <w:p w14:paraId="67544EC5" w14:textId="77777777" w:rsidR="00890813" w:rsidRPr="00DB5194" w:rsidRDefault="00890813" w:rsidP="00890813">
      <w:pPr>
        <w:spacing w:after="0" w:line="240" w:lineRule="auto"/>
        <w:jc w:val="right"/>
        <w:rPr>
          <w:rFonts w:cstheme="minorHAnsi"/>
          <w:sz w:val="24"/>
          <w:szCs w:val="24"/>
        </w:rPr>
      </w:pPr>
      <w:r w:rsidRPr="00DB5194">
        <w:rPr>
          <w:rFonts w:cstheme="minorHAnsi"/>
          <w:sz w:val="24"/>
          <w:szCs w:val="24"/>
        </w:rPr>
        <w:lastRenderedPageBreak/>
        <w:t>LIMITE SALARIO ACCESSORIO</w:t>
      </w:r>
      <w:r>
        <w:rPr>
          <w:rFonts w:cstheme="minorHAnsi"/>
          <w:sz w:val="24"/>
          <w:szCs w:val="24"/>
        </w:rPr>
        <w:t xml:space="preserve"> NEL DL 34/19</w:t>
      </w:r>
    </w:p>
    <w:p w14:paraId="285ED6FA" w14:textId="77777777" w:rsidR="00890813" w:rsidRPr="00DB5194" w:rsidRDefault="00890813" w:rsidP="00890813">
      <w:pPr>
        <w:spacing w:after="0" w:line="240" w:lineRule="auto"/>
        <w:jc w:val="center"/>
        <w:rPr>
          <w:rFonts w:cstheme="minorHAnsi"/>
          <w:b/>
          <w:bCs/>
          <w:sz w:val="24"/>
          <w:szCs w:val="24"/>
        </w:rPr>
      </w:pPr>
    </w:p>
    <w:p w14:paraId="5969EE84" w14:textId="77777777" w:rsidR="00890813" w:rsidRPr="00DB5194" w:rsidRDefault="00890813" w:rsidP="00890813">
      <w:pPr>
        <w:spacing w:after="0" w:line="240" w:lineRule="auto"/>
        <w:jc w:val="center"/>
        <w:rPr>
          <w:rFonts w:cstheme="minorHAnsi"/>
          <w:b/>
          <w:bCs/>
          <w:sz w:val="24"/>
          <w:szCs w:val="24"/>
        </w:rPr>
      </w:pPr>
    </w:p>
    <w:p w14:paraId="4FF0128C" w14:textId="77777777" w:rsidR="00890813" w:rsidRPr="00DB5194" w:rsidRDefault="00890813" w:rsidP="00890813">
      <w:pPr>
        <w:spacing w:after="0" w:line="240" w:lineRule="auto"/>
        <w:jc w:val="center"/>
        <w:rPr>
          <w:rFonts w:cstheme="minorHAnsi"/>
          <w:b/>
          <w:bCs/>
          <w:sz w:val="24"/>
          <w:szCs w:val="24"/>
        </w:rPr>
      </w:pPr>
    </w:p>
    <w:p w14:paraId="48046178"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Articolo 7</w:t>
      </w:r>
    </w:p>
    <w:p w14:paraId="6B1C25E9"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(Ulteriori misure urgenti abilitanti per l’attuazione del Piano nazionale di ripresa e resilienza)</w:t>
      </w:r>
    </w:p>
    <w:p w14:paraId="31E75C5F" w14:textId="77777777" w:rsidR="00890813" w:rsidRPr="00DB5194" w:rsidRDefault="00890813" w:rsidP="00890813">
      <w:pPr>
        <w:spacing w:after="0" w:line="240" w:lineRule="auto"/>
        <w:rPr>
          <w:rFonts w:cstheme="minorHAnsi"/>
          <w:b/>
          <w:bCs/>
          <w:sz w:val="24"/>
          <w:szCs w:val="24"/>
        </w:rPr>
      </w:pPr>
    </w:p>
    <w:p w14:paraId="13CF84C0" w14:textId="77777777" w:rsidR="00890813" w:rsidRPr="00DB5194" w:rsidRDefault="00890813" w:rsidP="00890813">
      <w:pPr>
        <w:spacing w:after="0" w:line="240" w:lineRule="auto"/>
        <w:jc w:val="both"/>
        <w:rPr>
          <w:rFonts w:cstheme="minorHAnsi"/>
          <w:b/>
          <w:bCs/>
          <w:sz w:val="24"/>
          <w:szCs w:val="24"/>
        </w:rPr>
      </w:pPr>
    </w:p>
    <w:p w14:paraId="1B24843B" w14:textId="77777777" w:rsidR="00890813" w:rsidRPr="00DB5194" w:rsidRDefault="00890813" w:rsidP="00890813">
      <w:pPr>
        <w:spacing w:after="0" w:line="240" w:lineRule="auto"/>
        <w:jc w:val="both"/>
        <w:rPr>
          <w:rFonts w:cstheme="minorHAnsi"/>
          <w:b/>
          <w:bCs/>
          <w:sz w:val="24"/>
          <w:szCs w:val="24"/>
        </w:rPr>
      </w:pPr>
      <w:r w:rsidRPr="00DB5194">
        <w:rPr>
          <w:rFonts w:cstheme="minorHAnsi"/>
          <w:b/>
          <w:bCs/>
          <w:sz w:val="24"/>
          <w:szCs w:val="24"/>
        </w:rPr>
        <w:t>Dopo il comma 2, aggiungere il seguente comma: “2-bis. All’ultimo periodo dei commi 1, 1-bis e 2 dell’articolo 33 del decreto-legge 30 aprile 2019, 34, convertito con modificazioni dalla legge 28 giugno 2019, n. 58, dopo le parole “per garantire l'invarianza” sono aggiunte le parole “per il personale a tempo indeterminato e a tempo determinato”.</w:t>
      </w:r>
    </w:p>
    <w:p w14:paraId="62F1940A" w14:textId="77777777" w:rsidR="00890813" w:rsidRPr="00DB5194" w:rsidRDefault="00890813" w:rsidP="00890813">
      <w:pPr>
        <w:spacing w:after="0" w:line="240" w:lineRule="auto"/>
        <w:jc w:val="both"/>
        <w:rPr>
          <w:rFonts w:cstheme="minorHAnsi"/>
          <w:b/>
          <w:bCs/>
          <w:sz w:val="24"/>
          <w:szCs w:val="24"/>
        </w:rPr>
      </w:pPr>
    </w:p>
    <w:p w14:paraId="68C91DD8" w14:textId="77777777" w:rsidR="00890813" w:rsidRPr="00DB5194" w:rsidRDefault="00890813" w:rsidP="00890813">
      <w:pPr>
        <w:spacing w:after="0" w:line="240" w:lineRule="auto"/>
        <w:jc w:val="both"/>
        <w:rPr>
          <w:rFonts w:cstheme="minorHAnsi"/>
          <w:i/>
          <w:iCs/>
          <w:sz w:val="24"/>
          <w:szCs w:val="24"/>
        </w:rPr>
      </w:pPr>
    </w:p>
    <w:p w14:paraId="068ADBFC" w14:textId="77777777" w:rsidR="00890813" w:rsidRPr="00DB5194" w:rsidRDefault="00890813" w:rsidP="00890813">
      <w:pPr>
        <w:spacing w:after="0" w:line="240" w:lineRule="auto"/>
        <w:jc w:val="both"/>
        <w:rPr>
          <w:rFonts w:cstheme="minorHAnsi"/>
          <w:i/>
          <w:iCs/>
          <w:sz w:val="24"/>
          <w:szCs w:val="24"/>
        </w:rPr>
      </w:pPr>
      <w:r w:rsidRPr="00DB5194">
        <w:rPr>
          <w:rFonts w:cstheme="minorHAnsi"/>
          <w:i/>
          <w:iCs/>
          <w:sz w:val="24"/>
          <w:szCs w:val="24"/>
        </w:rPr>
        <w:t>MOTIVAZIONE</w:t>
      </w:r>
    </w:p>
    <w:p w14:paraId="18261755" w14:textId="77777777" w:rsidR="00890813" w:rsidRPr="00DB5194" w:rsidRDefault="00890813" w:rsidP="00890813">
      <w:pPr>
        <w:spacing w:after="0" w:line="240" w:lineRule="auto"/>
        <w:jc w:val="both"/>
        <w:rPr>
          <w:rFonts w:cstheme="minorHAnsi"/>
          <w:i/>
          <w:iCs/>
          <w:sz w:val="24"/>
          <w:szCs w:val="24"/>
        </w:rPr>
      </w:pPr>
    </w:p>
    <w:p w14:paraId="0859E7FB" w14:textId="77777777" w:rsidR="00890813" w:rsidRPr="00DB5194" w:rsidRDefault="00890813" w:rsidP="00890813">
      <w:pPr>
        <w:spacing w:after="0" w:line="240" w:lineRule="auto"/>
        <w:jc w:val="both"/>
        <w:rPr>
          <w:rFonts w:cstheme="minorHAnsi"/>
          <w:i/>
          <w:iCs/>
          <w:sz w:val="24"/>
          <w:szCs w:val="24"/>
        </w:rPr>
      </w:pPr>
      <w:r w:rsidRPr="00DB5194">
        <w:rPr>
          <w:rFonts w:cstheme="minorHAnsi"/>
          <w:i/>
          <w:iCs/>
          <w:sz w:val="24"/>
          <w:szCs w:val="24"/>
        </w:rPr>
        <w:t>L’emendamento permette di incrementare, per le Regioni a statuto ordinario e gli Enti Locali, il limite per le risorse per il trattamento economico accessorio, in applicazione della norma contenuta nell’articolo 33 del DL34/2019, in presenza di incremento del personale in servizio rispetto all’anno 2018, con riferimento anche ai rapporti di lavoro a tempo determinato, ivi compresi quelli previsti per l’attuazione di progetti PNRR. L’emendamento non prevede nuovi o maggiori oneri per il quadro di finanza pubblica.</w:t>
      </w:r>
    </w:p>
    <w:p w14:paraId="7C254253" w14:textId="77777777" w:rsidR="00890813" w:rsidRDefault="00890813" w:rsidP="00890813">
      <w:pPr>
        <w:rPr>
          <w:rFonts w:cstheme="minorHAnsi"/>
          <w:i/>
          <w:iCs/>
          <w:sz w:val="24"/>
          <w:szCs w:val="24"/>
        </w:rPr>
      </w:pPr>
      <w:r>
        <w:rPr>
          <w:rFonts w:cstheme="minorHAnsi"/>
          <w:i/>
          <w:iCs/>
          <w:sz w:val="24"/>
          <w:szCs w:val="24"/>
        </w:rPr>
        <w:br w:type="page"/>
      </w:r>
    </w:p>
    <w:p w14:paraId="3C6E688F" w14:textId="77777777" w:rsidR="00890813" w:rsidRPr="00DB5194" w:rsidRDefault="00890813" w:rsidP="00890813">
      <w:pPr>
        <w:spacing w:after="0" w:line="240" w:lineRule="auto"/>
        <w:jc w:val="right"/>
        <w:rPr>
          <w:rFonts w:cstheme="minorHAnsi"/>
          <w:sz w:val="24"/>
          <w:szCs w:val="24"/>
        </w:rPr>
      </w:pPr>
      <w:r>
        <w:rPr>
          <w:rFonts w:cstheme="minorHAnsi"/>
          <w:sz w:val="24"/>
          <w:szCs w:val="24"/>
        </w:rPr>
        <w:lastRenderedPageBreak/>
        <w:t>NEUTRALIZZAZIONE SPESA PER</w:t>
      </w:r>
      <w:r w:rsidRPr="00DB5194">
        <w:rPr>
          <w:rFonts w:cstheme="minorHAnsi"/>
          <w:sz w:val="24"/>
          <w:szCs w:val="24"/>
        </w:rPr>
        <w:t xml:space="preserve"> ASSUNZIONI ETEROFINANZIATE</w:t>
      </w:r>
    </w:p>
    <w:p w14:paraId="72ADF9E8" w14:textId="77777777" w:rsidR="00890813" w:rsidRPr="00DB5194" w:rsidRDefault="00890813" w:rsidP="00890813">
      <w:pPr>
        <w:spacing w:after="0" w:line="240" w:lineRule="auto"/>
        <w:jc w:val="center"/>
        <w:rPr>
          <w:rFonts w:cstheme="minorHAnsi"/>
          <w:b/>
          <w:bCs/>
          <w:sz w:val="24"/>
          <w:szCs w:val="24"/>
        </w:rPr>
      </w:pPr>
    </w:p>
    <w:p w14:paraId="17592FD2" w14:textId="77777777" w:rsidR="00890813" w:rsidRPr="00DB5194" w:rsidRDefault="00890813" w:rsidP="00890813">
      <w:pPr>
        <w:spacing w:after="0" w:line="240" w:lineRule="auto"/>
        <w:jc w:val="center"/>
        <w:rPr>
          <w:rFonts w:cstheme="minorHAnsi"/>
          <w:b/>
          <w:bCs/>
          <w:sz w:val="24"/>
          <w:szCs w:val="24"/>
        </w:rPr>
      </w:pPr>
    </w:p>
    <w:p w14:paraId="538C4C8D"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Articolo 7</w:t>
      </w:r>
    </w:p>
    <w:p w14:paraId="48619F14"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(Ulteriori misure urgenti abilitanti per l’attuazione del Piano nazionale di ripresa e resilienza)</w:t>
      </w:r>
    </w:p>
    <w:p w14:paraId="6420A4A5" w14:textId="77777777" w:rsidR="00890813" w:rsidRPr="00DB5194" w:rsidRDefault="00890813" w:rsidP="00890813">
      <w:pPr>
        <w:spacing w:after="0" w:line="240" w:lineRule="auto"/>
        <w:rPr>
          <w:rFonts w:cstheme="minorHAnsi"/>
          <w:b/>
          <w:bCs/>
          <w:sz w:val="24"/>
          <w:szCs w:val="24"/>
        </w:rPr>
      </w:pPr>
    </w:p>
    <w:p w14:paraId="53593ABD" w14:textId="77777777" w:rsidR="00890813" w:rsidRPr="00DB5194" w:rsidRDefault="00890813" w:rsidP="00890813">
      <w:pPr>
        <w:spacing w:after="0" w:line="240" w:lineRule="auto"/>
        <w:jc w:val="both"/>
        <w:rPr>
          <w:rFonts w:cstheme="minorHAnsi"/>
          <w:b/>
          <w:bCs/>
          <w:sz w:val="24"/>
          <w:szCs w:val="24"/>
        </w:rPr>
      </w:pPr>
    </w:p>
    <w:p w14:paraId="212F349C" w14:textId="77777777" w:rsidR="00890813" w:rsidRPr="00DB5194" w:rsidRDefault="00890813" w:rsidP="00890813">
      <w:pPr>
        <w:jc w:val="both"/>
        <w:rPr>
          <w:rFonts w:cstheme="minorHAnsi"/>
          <w:b/>
          <w:bCs/>
          <w:sz w:val="24"/>
          <w:szCs w:val="24"/>
        </w:rPr>
      </w:pPr>
      <w:r w:rsidRPr="00DB5194">
        <w:rPr>
          <w:rFonts w:cstheme="minorHAnsi"/>
          <w:b/>
          <w:bCs/>
          <w:sz w:val="24"/>
          <w:szCs w:val="24"/>
        </w:rPr>
        <w:t xml:space="preserve">Dopo il comma 2, aggiungere il seguente comma: “2-bis.  Il comma 3 </w:t>
      </w:r>
      <w:proofErr w:type="spellStart"/>
      <w:r w:rsidRPr="00DB5194">
        <w:rPr>
          <w:rFonts w:cstheme="minorHAnsi"/>
          <w:b/>
          <w:bCs/>
          <w:sz w:val="24"/>
          <w:szCs w:val="24"/>
        </w:rPr>
        <w:t>septies</w:t>
      </w:r>
      <w:proofErr w:type="spellEnd"/>
      <w:r w:rsidRPr="00DB5194">
        <w:rPr>
          <w:rFonts w:cstheme="minorHAnsi"/>
          <w:b/>
          <w:bCs/>
          <w:sz w:val="24"/>
          <w:szCs w:val="24"/>
        </w:rPr>
        <w:t xml:space="preserve"> dell’articolo 57 del </w:t>
      </w:r>
      <w:proofErr w:type="gramStart"/>
      <w:r w:rsidRPr="00DB5194">
        <w:rPr>
          <w:rFonts w:cstheme="minorHAnsi"/>
          <w:b/>
          <w:bCs/>
          <w:sz w:val="24"/>
          <w:szCs w:val="24"/>
        </w:rPr>
        <w:t>decreto legge</w:t>
      </w:r>
      <w:proofErr w:type="gramEnd"/>
      <w:r w:rsidRPr="00DB5194">
        <w:rPr>
          <w:rFonts w:cstheme="minorHAnsi"/>
          <w:b/>
          <w:bCs/>
          <w:sz w:val="24"/>
          <w:szCs w:val="24"/>
        </w:rPr>
        <w:t xml:space="preserve"> 14 agosto 2020, n. 104, convertito con modificazioni dalla legge 13 ottobre 2020, è così riformulato:</w:t>
      </w:r>
    </w:p>
    <w:p w14:paraId="2B02173F" w14:textId="77777777" w:rsidR="00890813" w:rsidRPr="00DB5194" w:rsidRDefault="00890813" w:rsidP="00890813">
      <w:pPr>
        <w:jc w:val="both"/>
        <w:rPr>
          <w:rFonts w:cstheme="minorHAnsi"/>
          <w:b/>
          <w:bCs/>
          <w:sz w:val="24"/>
          <w:szCs w:val="24"/>
        </w:rPr>
      </w:pPr>
      <w:r w:rsidRPr="00DB5194">
        <w:rPr>
          <w:rFonts w:cstheme="minorHAnsi"/>
          <w:b/>
          <w:bCs/>
          <w:sz w:val="24"/>
          <w:szCs w:val="24"/>
        </w:rPr>
        <w:t xml:space="preserve">“3-septies. A decorrere dall'anno 2019 le spese di personale riferite alle assunzioni finanziate integralmente da risorse provenienti da altri soggetti, e le corrispondenti entrate correnti poste a copertura delle stesse non rilevano ai fini della verifica del rispetto del valore soglia di cui ai commi 1, 1-bis e 2 dell'articolo 33 del decreto-legge 30 aprile 2019, n. 34, convertito, con modificazioni, dalla legge 28 giugno 2019, n. 58, per il periodo in cui è garantito il </w:t>
      </w:r>
      <w:proofErr w:type="gramStart"/>
      <w:r w:rsidRPr="00DB5194">
        <w:rPr>
          <w:rFonts w:cstheme="minorHAnsi"/>
          <w:b/>
          <w:bCs/>
          <w:sz w:val="24"/>
          <w:szCs w:val="24"/>
        </w:rPr>
        <w:t>predetto</w:t>
      </w:r>
      <w:proofErr w:type="gramEnd"/>
      <w:r w:rsidRPr="00DB5194">
        <w:rPr>
          <w:rFonts w:cstheme="minorHAnsi"/>
          <w:b/>
          <w:bCs/>
          <w:sz w:val="24"/>
          <w:szCs w:val="24"/>
        </w:rPr>
        <w:t xml:space="preserve"> finanziamento. In caso di finanziamento parziale, ai fini del </w:t>
      </w:r>
      <w:proofErr w:type="gramStart"/>
      <w:r w:rsidRPr="00DB5194">
        <w:rPr>
          <w:rFonts w:cstheme="minorHAnsi"/>
          <w:b/>
          <w:bCs/>
          <w:sz w:val="24"/>
          <w:szCs w:val="24"/>
        </w:rPr>
        <w:t>predetto</w:t>
      </w:r>
      <w:proofErr w:type="gramEnd"/>
      <w:r w:rsidRPr="00DB5194">
        <w:rPr>
          <w:rFonts w:cstheme="minorHAnsi"/>
          <w:b/>
          <w:bCs/>
          <w:sz w:val="24"/>
          <w:szCs w:val="24"/>
        </w:rPr>
        <w:t xml:space="preserve"> valore soglia non rilevano l'entrata e la spesa di personale per un importo corrispondente. </w:t>
      </w:r>
    </w:p>
    <w:p w14:paraId="0A4285CF" w14:textId="77777777" w:rsidR="00890813" w:rsidRPr="00DB5194" w:rsidRDefault="00890813" w:rsidP="00890813">
      <w:pPr>
        <w:rPr>
          <w:rFonts w:cstheme="minorHAnsi"/>
          <w:b/>
          <w:bCs/>
          <w:sz w:val="24"/>
          <w:szCs w:val="24"/>
        </w:rPr>
      </w:pPr>
    </w:p>
    <w:p w14:paraId="35141956" w14:textId="77777777" w:rsidR="00890813" w:rsidRPr="00DB5194" w:rsidRDefault="00890813" w:rsidP="00890813">
      <w:pPr>
        <w:rPr>
          <w:rFonts w:cstheme="minorHAnsi"/>
          <w:b/>
          <w:bCs/>
          <w:sz w:val="24"/>
          <w:szCs w:val="24"/>
        </w:rPr>
      </w:pPr>
    </w:p>
    <w:p w14:paraId="5F1CC87D" w14:textId="77777777" w:rsidR="00890813" w:rsidRPr="00DB5194" w:rsidRDefault="00890813" w:rsidP="00890813">
      <w:pPr>
        <w:rPr>
          <w:rFonts w:cstheme="minorHAnsi"/>
          <w:i/>
          <w:iCs/>
          <w:sz w:val="24"/>
          <w:szCs w:val="24"/>
        </w:rPr>
      </w:pPr>
      <w:r w:rsidRPr="00DB5194">
        <w:rPr>
          <w:rFonts w:cstheme="minorHAnsi"/>
          <w:i/>
          <w:iCs/>
          <w:sz w:val="24"/>
          <w:szCs w:val="24"/>
        </w:rPr>
        <w:t>MOTIVAZIONE</w:t>
      </w:r>
    </w:p>
    <w:p w14:paraId="6E4451DA" w14:textId="77777777" w:rsidR="00890813" w:rsidRDefault="00890813" w:rsidP="00890813">
      <w:pPr>
        <w:jc w:val="both"/>
        <w:rPr>
          <w:rFonts w:cstheme="minorHAnsi"/>
          <w:i/>
          <w:iCs/>
          <w:sz w:val="24"/>
          <w:szCs w:val="24"/>
        </w:rPr>
      </w:pPr>
      <w:r w:rsidRPr="00DB5194">
        <w:rPr>
          <w:rFonts w:cstheme="minorHAnsi"/>
          <w:i/>
          <w:iCs/>
          <w:sz w:val="24"/>
          <w:szCs w:val="24"/>
        </w:rPr>
        <w:t xml:space="preserve">L’emendamento è finalizzato a garantire che le Province e le Città Metropolitane, che già negli anni precedenti al 2021, hanno contabilizzato nei propri rendiconti la spesa di personale adibito a funzioni trasferite o delegate e le relative entrate, di neutralizzare tali importi, consentendo così l’individuazione di un valore soglia “identitario”. In caso contrario le Province che già prima del 2021 avevano nella propria dotazione organica personale assunto </w:t>
      </w:r>
      <w:proofErr w:type="spellStart"/>
      <w:r w:rsidRPr="00DB5194">
        <w:rPr>
          <w:rFonts w:cstheme="minorHAnsi"/>
          <w:i/>
          <w:iCs/>
          <w:sz w:val="24"/>
          <w:szCs w:val="24"/>
        </w:rPr>
        <w:t>eterofinanziato</w:t>
      </w:r>
      <w:proofErr w:type="spellEnd"/>
      <w:r w:rsidRPr="00DB5194">
        <w:rPr>
          <w:rFonts w:cstheme="minorHAnsi"/>
          <w:i/>
          <w:iCs/>
          <w:sz w:val="24"/>
          <w:szCs w:val="24"/>
        </w:rPr>
        <w:t xml:space="preserve"> rischiano di non rispettare il valore soglia dell’articolo 4, pregiudicando così la piena -e propria- potenzialità </w:t>
      </w:r>
      <w:proofErr w:type="spellStart"/>
      <w:r w:rsidRPr="00DB5194">
        <w:rPr>
          <w:rFonts w:cstheme="minorHAnsi"/>
          <w:i/>
          <w:iCs/>
          <w:sz w:val="24"/>
          <w:szCs w:val="24"/>
        </w:rPr>
        <w:t>assunzionale</w:t>
      </w:r>
      <w:proofErr w:type="spellEnd"/>
      <w:r w:rsidRPr="00DB5194">
        <w:rPr>
          <w:rFonts w:cstheme="minorHAnsi"/>
          <w:i/>
          <w:iCs/>
          <w:sz w:val="24"/>
          <w:szCs w:val="24"/>
        </w:rPr>
        <w:t xml:space="preserve"> per gli anni 2022 e seguenti. </w:t>
      </w:r>
    </w:p>
    <w:p w14:paraId="4E050E5B" w14:textId="77777777" w:rsidR="00890813" w:rsidRDefault="00890813" w:rsidP="00890813">
      <w:pPr>
        <w:rPr>
          <w:rFonts w:cstheme="minorHAnsi"/>
          <w:i/>
          <w:iCs/>
          <w:sz w:val="24"/>
          <w:szCs w:val="24"/>
        </w:rPr>
      </w:pPr>
      <w:r>
        <w:rPr>
          <w:rFonts w:cstheme="minorHAnsi"/>
          <w:i/>
          <w:iCs/>
          <w:sz w:val="24"/>
          <w:szCs w:val="24"/>
        </w:rPr>
        <w:br w:type="page"/>
      </w:r>
    </w:p>
    <w:p w14:paraId="3304A422" w14:textId="77777777" w:rsidR="00890813" w:rsidRPr="00DB5194" w:rsidRDefault="00890813" w:rsidP="00890813">
      <w:pPr>
        <w:spacing w:after="0" w:line="240" w:lineRule="auto"/>
        <w:jc w:val="right"/>
        <w:rPr>
          <w:rFonts w:cstheme="minorHAnsi"/>
          <w:sz w:val="24"/>
          <w:szCs w:val="24"/>
        </w:rPr>
      </w:pPr>
      <w:r>
        <w:rPr>
          <w:rFonts w:cstheme="minorHAnsi"/>
          <w:sz w:val="24"/>
          <w:szCs w:val="24"/>
        </w:rPr>
        <w:lastRenderedPageBreak/>
        <w:t>NEUTRALIZZAZIONE SPESA PER</w:t>
      </w:r>
      <w:r w:rsidRPr="00DB5194">
        <w:rPr>
          <w:rFonts w:cstheme="minorHAnsi"/>
          <w:sz w:val="24"/>
          <w:szCs w:val="24"/>
        </w:rPr>
        <w:t xml:space="preserve"> </w:t>
      </w:r>
      <w:r>
        <w:rPr>
          <w:rFonts w:cstheme="minorHAnsi"/>
          <w:sz w:val="24"/>
          <w:szCs w:val="24"/>
        </w:rPr>
        <w:t>INCENTIVI TECNICI</w:t>
      </w:r>
    </w:p>
    <w:p w14:paraId="5419757B" w14:textId="77777777" w:rsidR="00890813" w:rsidRPr="00DB5194" w:rsidRDefault="00890813" w:rsidP="00890813">
      <w:pPr>
        <w:spacing w:after="0" w:line="240" w:lineRule="auto"/>
        <w:jc w:val="center"/>
        <w:rPr>
          <w:rFonts w:cstheme="minorHAnsi"/>
          <w:b/>
          <w:bCs/>
          <w:sz w:val="24"/>
          <w:szCs w:val="24"/>
        </w:rPr>
      </w:pPr>
    </w:p>
    <w:p w14:paraId="6FBCD44F" w14:textId="77777777" w:rsidR="00890813" w:rsidRPr="00DB5194" w:rsidRDefault="00890813" w:rsidP="00890813">
      <w:pPr>
        <w:spacing w:after="0" w:line="240" w:lineRule="auto"/>
        <w:jc w:val="center"/>
        <w:rPr>
          <w:rFonts w:cstheme="minorHAnsi"/>
          <w:b/>
          <w:bCs/>
          <w:sz w:val="24"/>
          <w:szCs w:val="24"/>
        </w:rPr>
      </w:pPr>
    </w:p>
    <w:p w14:paraId="3A29D8BB" w14:textId="77777777" w:rsidR="00890813" w:rsidRPr="00DB5194" w:rsidRDefault="00890813" w:rsidP="00890813">
      <w:pPr>
        <w:spacing w:after="0" w:line="240" w:lineRule="auto"/>
        <w:jc w:val="center"/>
        <w:rPr>
          <w:rFonts w:cstheme="minorHAnsi"/>
          <w:b/>
          <w:bCs/>
          <w:sz w:val="24"/>
          <w:szCs w:val="24"/>
        </w:rPr>
      </w:pPr>
    </w:p>
    <w:p w14:paraId="726C457D"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Articolo 7</w:t>
      </w:r>
    </w:p>
    <w:p w14:paraId="3EB2B828"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(Ulteriori misure urgenti abilitanti per l’attuazione del Piano nazionale di ripresa e resilienza)</w:t>
      </w:r>
    </w:p>
    <w:p w14:paraId="694FB829" w14:textId="77777777" w:rsidR="00890813" w:rsidRPr="00DB5194" w:rsidRDefault="00890813" w:rsidP="00890813">
      <w:pPr>
        <w:spacing w:after="0" w:line="240" w:lineRule="auto"/>
        <w:rPr>
          <w:rFonts w:cstheme="minorHAnsi"/>
          <w:b/>
          <w:bCs/>
          <w:sz w:val="24"/>
          <w:szCs w:val="24"/>
        </w:rPr>
      </w:pPr>
    </w:p>
    <w:p w14:paraId="3258F0BC" w14:textId="77777777" w:rsidR="00890813" w:rsidRPr="00DB5194" w:rsidRDefault="00890813" w:rsidP="00890813">
      <w:pPr>
        <w:spacing w:after="0" w:line="240" w:lineRule="auto"/>
        <w:jc w:val="both"/>
        <w:rPr>
          <w:rFonts w:cstheme="minorHAnsi"/>
          <w:b/>
          <w:bCs/>
          <w:sz w:val="24"/>
          <w:szCs w:val="24"/>
        </w:rPr>
      </w:pPr>
    </w:p>
    <w:p w14:paraId="19182F18" w14:textId="77777777" w:rsidR="00890813" w:rsidRPr="00DB5194" w:rsidRDefault="00890813" w:rsidP="00890813">
      <w:pPr>
        <w:spacing w:after="0" w:line="240" w:lineRule="auto"/>
        <w:jc w:val="both"/>
        <w:rPr>
          <w:rFonts w:cstheme="minorHAnsi"/>
          <w:b/>
          <w:bCs/>
          <w:sz w:val="24"/>
          <w:szCs w:val="24"/>
        </w:rPr>
      </w:pPr>
      <w:r w:rsidRPr="00DB5194">
        <w:rPr>
          <w:rFonts w:cstheme="minorHAnsi"/>
          <w:b/>
          <w:bCs/>
          <w:sz w:val="24"/>
          <w:szCs w:val="24"/>
        </w:rPr>
        <w:t xml:space="preserve">Dopo il comma 2, aggiungere il seguente comma: “2-bis. </w:t>
      </w:r>
      <w:r>
        <w:rPr>
          <w:rFonts w:cstheme="minorHAnsi"/>
          <w:b/>
          <w:bCs/>
          <w:sz w:val="24"/>
          <w:szCs w:val="24"/>
        </w:rPr>
        <w:t>L</w:t>
      </w:r>
      <w:r w:rsidRPr="00203677">
        <w:rPr>
          <w:rFonts w:cstheme="minorHAnsi"/>
          <w:b/>
          <w:bCs/>
          <w:sz w:val="24"/>
          <w:szCs w:val="24"/>
        </w:rPr>
        <w:t xml:space="preserve">a spesa per gli incentivi funzioni tecniche di cui all’articolo 113 del </w:t>
      </w:r>
      <w:r>
        <w:rPr>
          <w:rFonts w:cstheme="minorHAnsi"/>
          <w:b/>
          <w:bCs/>
          <w:sz w:val="24"/>
          <w:szCs w:val="24"/>
        </w:rPr>
        <w:t xml:space="preserve">decreto legislativo </w:t>
      </w:r>
      <w:r w:rsidRPr="00F1799A">
        <w:rPr>
          <w:rFonts w:cstheme="minorHAnsi"/>
          <w:b/>
          <w:bCs/>
          <w:sz w:val="24"/>
          <w:szCs w:val="24"/>
        </w:rPr>
        <w:t>18</w:t>
      </w:r>
      <w:r>
        <w:rPr>
          <w:rFonts w:cstheme="minorHAnsi"/>
          <w:b/>
          <w:bCs/>
          <w:sz w:val="24"/>
          <w:szCs w:val="24"/>
        </w:rPr>
        <w:t xml:space="preserve"> aprile </w:t>
      </w:r>
      <w:r w:rsidRPr="00F1799A">
        <w:rPr>
          <w:rFonts w:cstheme="minorHAnsi"/>
          <w:b/>
          <w:bCs/>
          <w:sz w:val="24"/>
          <w:szCs w:val="24"/>
        </w:rPr>
        <w:t>2016</w:t>
      </w:r>
      <w:r>
        <w:rPr>
          <w:rFonts w:cstheme="minorHAnsi"/>
          <w:b/>
          <w:bCs/>
          <w:sz w:val="24"/>
          <w:szCs w:val="24"/>
        </w:rPr>
        <w:t>,</w:t>
      </w:r>
      <w:r w:rsidRPr="00F1799A">
        <w:rPr>
          <w:rFonts w:cstheme="minorHAnsi"/>
          <w:b/>
          <w:bCs/>
          <w:sz w:val="24"/>
          <w:szCs w:val="24"/>
        </w:rPr>
        <w:t xml:space="preserve"> n. 50</w:t>
      </w:r>
      <w:r w:rsidRPr="00203677">
        <w:rPr>
          <w:rFonts w:cstheme="minorHAnsi"/>
          <w:b/>
          <w:bCs/>
          <w:sz w:val="24"/>
          <w:szCs w:val="24"/>
        </w:rPr>
        <w:t>, sia per la parte impegnata come esigibile in corso d’anno</w:t>
      </w:r>
      <w:r>
        <w:rPr>
          <w:rFonts w:cstheme="minorHAnsi"/>
          <w:b/>
          <w:bCs/>
          <w:sz w:val="24"/>
          <w:szCs w:val="24"/>
        </w:rPr>
        <w:t>, sia</w:t>
      </w:r>
      <w:r w:rsidRPr="00203677">
        <w:rPr>
          <w:rFonts w:cstheme="minorHAnsi"/>
          <w:b/>
          <w:bCs/>
          <w:sz w:val="24"/>
          <w:szCs w:val="24"/>
        </w:rPr>
        <w:t xml:space="preserve"> per la parte di fondi costituiti negli anni precedenti ma </w:t>
      </w:r>
      <w:proofErr w:type="spellStart"/>
      <w:r w:rsidRPr="00203677">
        <w:rPr>
          <w:rFonts w:cstheme="minorHAnsi"/>
          <w:b/>
          <w:bCs/>
          <w:sz w:val="24"/>
          <w:szCs w:val="24"/>
        </w:rPr>
        <w:t>reimputati</w:t>
      </w:r>
      <w:proofErr w:type="spellEnd"/>
      <w:r w:rsidRPr="00203677">
        <w:rPr>
          <w:rFonts w:cstheme="minorHAnsi"/>
          <w:b/>
          <w:bCs/>
          <w:sz w:val="24"/>
          <w:szCs w:val="24"/>
        </w:rPr>
        <w:t xml:space="preserve"> agli esercizi 2022 e seguenti per esigibilità delle relative componenti negli anni successivi alla relativa costituzione</w:t>
      </w:r>
      <w:r>
        <w:rPr>
          <w:rFonts w:cstheme="minorHAnsi"/>
          <w:b/>
          <w:bCs/>
          <w:sz w:val="24"/>
          <w:szCs w:val="24"/>
        </w:rPr>
        <w:t>,</w:t>
      </w:r>
      <w:r w:rsidRPr="00203677">
        <w:rPr>
          <w:rFonts w:cstheme="minorHAnsi"/>
          <w:b/>
          <w:bCs/>
          <w:sz w:val="24"/>
          <w:szCs w:val="24"/>
        </w:rPr>
        <w:t xml:space="preserve"> non rileva ai fini della verifica del rispetto del valore soglia di cui ai commi 1, 1-bis, e 2 dell’articolo 33 del decreto-legge 30 aprile 2019, n. 34, convertito, con modificazioni, dalla legge 28 giugno 2019, n. 58</w:t>
      </w:r>
      <w:r>
        <w:rPr>
          <w:rFonts w:cstheme="minorHAnsi"/>
          <w:b/>
          <w:bCs/>
          <w:sz w:val="24"/>
          <w:szCs w:val="24"/>
        </w:rPr>
        <w:t>,</w:t>
      </w:r>
      <w:r w:rsidRPr="00203677">
        <w:rPr>
          <w:rFonts w:cstheme="minorHAnsi"/>
          <w:b/>
          <w:bCs/>
          <w:sz w:val="24"/>
          <w:szCs w:val="24"/>
        </w:rPr>
        <w:t xml:space="preserve"> e non rileva </w:t>
      </w:r>
      <w:r w:rsidRPr="00F246BB">
        <w:rPr>
          <w:rFonts w:cstheme="minorHAnsi"/>
          <w:b/>
          <w:bCs/>
          <w:sz w:val="24"/>
          <w:szCs w:val="24"/>
        </w:rPr>
        <w:t>ai fini dell’impiego delle percentuali massime di incremento annuale della spesa determinate dai decreti ministeriali di cui ai commi 1, 1-bis, e 2 dell’articolo 33 del decreto-legge 30 aprile 2019, n. 34, convertito, con modificazioni, dalla legge 28 giugno 2019, n. 58.”</w:t>
      </w:r>
    </w:p>
    <w:p w14:paraId="4FD37A8B" w14:textId="77777777" w:rsidR="00890813" w:rsidRPr="00DB5194" w:rsidRDefault="00890813" w:rsidP="00890813">
      <w:pPr>
        <w:spacing w:after="0" w:line="240" w:lineRule="auto"/>
        <w:jc w:val="both"/>
        <w:rPr>
          <w:rFonts w:cstheme="minorHAnsi"/>
          <w:i/>
          <w:iCs/>
          <w:sz w:val="24"/>
          <w:szCs w:val="24"/>
        </w:rPr>
      </w:pPr>
    </w:p>
    <w:p w14:paraId="7F1103A1" w14:textId="77777777" w:rsidR="00890813" w:rsidRDefault="00890813" w:rsidP="00890813">
      <w:pPr>
        <w:spacing w:after="0" w:line="240" w:lineRule="auto"/>
        <w:jc w:val="both"/>
        <w:rPr>
          <w:rFonts w:cstheme="minorHAnsi"/>
          <w:i/>
          <w:iCs/>
          <w:sz w:val="24"/>
          <w:szCs w:val="24"/>
        </w:rPr>
      </w:pPr>
    </w:p>
    <w:p w14:paraId="4AC52F39" w14:textId="77777777" w:rsidR="00890813" w:rsidRPr="00DB5194" w:rsidRDefault="00890813" w:rsidP="00890813">
      <w:pPr>
        <w:spacing w:after="0" w:line="240" w:lineRule="auto"/>
        <w:jc w:val="both"/>
        <w:rPr>
          <w:rFonts w:cstheme="minorHAnsi"/>
          <w:i/>
          <w:iCs/>
          <w:sz w:val="24"/>
          <w:szCs w:val="24"/>
        </w:rPr>
      </w:pPr>
      <w:r w:rsidRPr="00FC06CC">
        <w:rPr>
          <w:rFonts w:cstheme="minorHAnsi"/>
          <w:i/>
          <w:iCs/>
          <w:sz w:val="24"/>
          <w:szCs w:val="24"/>
        </w:rPr>
        <w:t>MOTIVAZIONE</w:t>
      </w:r>
    </w:p>
    <w:p w14:paraId="09B181BD" w14:textId="77777777" w:rsidR="00890813" w:rsidRPr="00DB5194" w:rsidRDefault="00890813" w:rsidP="00890813">
      <w:pPr>
        <w:spacing w:after="0" w:line="240" w:lineRule="auto"/>
        <w:jc w:val="both"/>
        <w:rPr>
          <w:rFonts w:cstheme="minorHAnsi"/>
          <w:i/>
          <w:iCs/>
          <w:sz w:val="24"/>
          <w:szCs w:val="24"/>
        </w:rPr>
      </w:pPr>
    </w:p>
    <w:p w14:paraId="79CAF5F1" w14:textId="77777777" w:rsidR="00890813" w:rsidRDefault="00890813" w:rsidP="00890813">
      <w:pPr>
        <w:jc w:val="both"/>
        <w:rPr>
          <w:rFonts w:cstheme="minorHAnsi"/>
          <w:i/>
          <w:iCs/>
          <w:sz w:val="24"/>
          <w:szCs w:val="24"/>
        </w:rPr>
      </w:pPr>
      <w:r w:rsidRPr="00D546B4">
        <w:rPr>
          <w:rFonts w:cstheme="minorHAnsi"/>
          <w:i/>
          <w:iCs/>
          <w:sz w:val="24"/>
          <w:szCs w:val="24"/>
        </w:rPr>
        <w:t xml:space="preserve">L’emendamento </w:t>
      </w:r>
      <w:r>
        <w:rPr>
          <w:rFonts w:cstheme="minorHAnsi"/>
          <w:i/>
          <w:iCs/>
          <w:sz w:val="24"/>
          <w:szCs w:val="24"/>
        </w:rPr>
        <w:t xml:space="preserve">chiarisce che </w:t>
      </w:r>
      <w:r w:rsidRPr="00D546B4">
        <w:rPr>
          <w:rFonts w:cstheme="minorHAnsi"/>
          <w:i/>
          <w:iCs/>
          <w:sz w:val="24"/>
          <w:szCs w:val="24"/>
        </w:rPr>
        <w:t xml:space="preserve">la spesa di personale degli enti territoriali per gli incentivi funzioni tecniche di cui all’articolo 113 del codice dei contratti, che </w:t>
      </w:r>
      <w:r>
        <w:rPr>
          <w:rFonts w:cstheme="minorHAnsi"/>
          <w:i/>
          <w:iCs/>
          <w:sz w:val="24"/>
          <w:szCs w:val="24"/>
        </w:rPr>
        <w:t xml:space="preserve">è </w:t>
      </w:r>
      <w:r w:rsidRPr="00D546B4">
        <w:rPr>
          <w:rFonts w:cstheme="minorHAnsi"/>
          <w:i/>
          <w:iCs/>
          <w:sz w:val="24"/>
          <w:szCs w:val="24"/>
        </w:rPr>
        <w:t>già finanziati nel contesto delle previsioni dei rispettivi quadri economici</w:t>
      </w:r>
      <w:r>
        <w:rPr>
          <w:rFonts w:cstheme="minorHAnsi"/>
          <w:i/>
          <w:iCs/>
          <w:sz w:val="24"/>
          <w:szCs w:val="24"/>
        </w:rPr>
        <w:t>, è neutrale rispetto alla disciplina delle assunzioni negli enti territoriali</w:t>
      </w:r>
      <w:r w:rsidRPr="00D546B4">
        <w:rPr>
          <w:rFonts w:cstheme="minorHAnsi"/>
          <w:i/>
          <w:iCs/>
          <w:sz w:val="24"/>
          <w:szCs w:val="24"/>
        </w:rPr>
        <w:t>. La neutralizzazione deve essere assicurata sia per gli impegni esigibili nella gestione di competenza di ciascun esercizio</w:t>
      </w:r>
      <w:r>
        <w:rPr>
          <w:rFonts w:cstheme="minorHAnsi"/>
          <w:i/>
          <w:iCs/>
          <w:sz w:val="24"/>
          <w:szCs w:val="24"/>
        </w:rPr>
        <w:t xml:space="preserve">, sia </w:t>
      </w:r>
      <w:r w:rsidRPr="00D546B4">
        <w:rPr>
          <w:rFonts w:cstheme="minorHAnsi"/>
          <w:i/>
          <w:iCs/>
          <w:sz w:val="24"/>
          <w:szCs w:val="24"/>
        </w:rPr>
        <w:t xml:space="preserve">per quelli </w:t>
      </w:r>
      <w:proofErr w:type="spellStart"/>
      <w:r w:rsidRPr="00D546B4">
        <w:rPr>
          <w:rFonts w:cstheme="minorHAnsi"/>
          <w:i/>
          <w:iCs/>
          <w:sz w:val="24"/>
          <w:szCs w:val="24"/>
        </w:rPr>
        <w:t>reimputati</w:t>
      </w:r>
      <w:proofErr w:type="spellEnd"/>
      <w:r w:rsidRPr="00D546B4">
        <w:rPr>
          <w:rFonts w:cstheme="minorHAnsi"/>
          <w:i/>
          <w:iCs/>
          <w:sz w:val="24"/>
          <w:szCs w:val="24"/>
        </w:rPr>
        <w:t xml:space="preserve"> agli esercizi successivi, in quanto ivi esigibili, finanziati dal fondo pluriennale vincolato entrata</w:t>
      </w:r>
      <w:r>
        <w:rPr>
          <w:rFonts w:cstheme="minorHAnsi"/>
          <w:i/>
          <w:iCs/>
          <w:sz w:val="24"/>
          <w:szCs w:val="24"/>
        </w:rPr>
        <w:t>.</w:t>
      </w:r>
      <w:r>
        <w:rPr>
          <w:rFonts w:cstheme="minorHAnsi"/>
          <w:i/>
          <w:iCs/>
          <w:sz w:val="24"/>
          <w:szCs w:val="24"/>
        </w:rPr>
        <w:br w:type="page"/>
      </w:r>
    </w:p>
    <w:p w14:paraId="7A4A06EC" w14:textId="77777777" w:rsidR="00890813" w:rsidRPr="00DB5194" w:rsidRDefault="00890813" w:rsidP="00890813">
      <w:pPr>
        <w:spacing w:after="0" w:line="240" w:lineRule="auto"/>
        <w:jc w:val="right"/>
        <w:rPr>
          <w:rFonts w:cstheme="minorHAnsi"/>
          <w:sz w:val="24"/>
          <w:szCs w:val="24"/>
        </w:rPr>
      </w:pPr>
      <w:r>
        <w:rPr>
          <w:rFonts w:cstheme="minorHAnsi"/>
          <w:sz w:val="24"/>
          <w:szCs w:val="24"/>
        </w:rPr>
        <w:lastRenderedPageBreak/>
        <w:t xml:space="preserve">TEMPORANEA DEROGA AL </w:t>
      </w:r>
      <w:r w:rsidRPr="00DB5194">
        <w:rPr>
          <w:rFonts w:cstheme="minorHAnsi"/>
          <w:sz w:val="24"/>
          <w:szCs w:val="24"/>
        </w:rPr>
        <w:t>LIMITE SALARIO ACCESSORIO</w:t>
      </w:r>
      <w:r>
        <w:rPr>
          <w:rFonts w:cstheme="minorHAnsi"/>
          <w:sz w:val="24"/>
          <w:szCs w:val="24"/>
        </w:rPr>
        <w:t xml:space="preserve"> AI FINI DEL PNRR</w:t>
      </w:r>
    </w:p>
    <w:p w14:paraId="04F88CFD" w14:textId="77777777" w:rsidR="00890813" w:rsidRPr="00DB5194" w:rsidRDefault="00890813" w:rsidP="00890813">
      <w:pPr>
        <w:spacing w:after="0" w:line="240" w:lineRule="auto"/>
        <w:jc w:val="center"/>
        <w:rPr>
          <w:rFonts w:cstheme="minorHAnsi"/>
          <w:b/>
          <w:bCs/>
          <w:sz w:val="24"/>
          <w:szCs w:val="24"/>
        </w:rPr>
      </w:pPr>
    </w:p>
    <w:p w14:paraId="4E458620" w14:textId="77777777" w:rsidR="00890813" w:rsidRPr="00DB5194" w:rsidRDefault="00890813" w:rsidP="00890813">
      <w:pPr>
        <w:spacing w:after="0" w:line="240" w:lineRule="auto"/>
        <w:jc w:val="center"/>
        <w:rPr>
          <w:rFonts w:cstheme="minorHAnsi"/>
          <w:b/>
          <w:bCs/>
          <w:sz w:val="24"/>
          <w:szCs w:val="24"/>
        </w:rPr>
      </w:pPr>
    </w:p>
    <w:p w14:paraId="5C3746A6" w14:textId="77777777" w:rsidR="00890813" w:rsidRPr="00DB5194" w:rsidRDefault="00890813" w:rsidP="00890813">
      <w:pPr>
        <w:spacing w:after="0" w:line="240" w:lineRule="auto"/>
        <w:jc w:val="center"/>
        <w:rPr>
          <w:rFonts w:cstheme="minorHAnsi"/>
          <w:b/>
          <w:bCs/>
          <w:sz w:val="24"/>
          <w:szCs w:val="24"/>
        </w:rPr>
      </w:pPr>
    </w:p>
    <w:p w14:paraId="4F9E4404"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Articolo 7</w:t>
      </w:r>
    </w:p>
    <w:p w14:paraId="05A43502"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(Ulteriori misure urgenti abilitanti per l’attuazione del Piano nazionale di ripresa e resilienza)</w:t>
      </w:r>
    </w:p>
    <w:p w14:paraId="07924241" w14:textId="77777777" w:rsidR="00890813" w:rsidRPr="00DB5194" w:rsidRDefault="00890813" w:rsidP="00890813">
      <w:pPr>
        <w:spacing w:after="0" w:line="240" w:lineRule="auto"/>
        <w:rPr>
          <w:rFonts w:cstheme="minorHAnsi"/>
          <w:b/>
          <w:bCs/>
          <w:sz w:val="24"/>
          <w:szCs w:val="24"/>
        </w:rPr>
      </w:pPr>
    </w:p>
    <w:p w14:paraId="110477C1" w14:textId="77777777" w:rsidR="00890813" w:rsidRPr="00DB5194" w:rsidRDefault="00890813" w:rsidP="00890813">
      <w:pPr>
        <w:spacing w:after="0" w:line="240" w:lineRule="auto"/>
        <w:jc w:val="both"/>
        <w:rPr>
          <w:rFonts w:cstheme="minorHAnsi"/>
          <w:b/>
          <w:bCs/>
          <w:sz w:val="24"/>
          <w:szCs w:val="24"/>
        </w:rPr>
      </w:pPr>
    </w:p>
    <w:p w14:paraId="7372ED2B" w14:textId="77777777" w:rsidR="00890813" w:rsidRPr="00DB5194" w:rsidRDefault="00890813" w:rsidP="00890813">
      <w:pPr>
        <w:spacing w:after="0" w:line="240" w:lineRule="auto"/>
        <w:jc w:val="both"/>
        <w:rPr>
          <w:rFonts w:cstheme="minorHAnsi"/>
          <w:b/>
          <w:bCs/>
          <w:sz w:val="24"/>
          <w:szCs w:val="24"/>
        </w:rPr>
      </w:pPr>
      <w:r w:rsidRPr="00DB5194">
        <w:rPr>
          <w:rFonts w:cstheme="minorHAnsi"/>
          <w:b/>
          <w:bCs/>
          <w:sz w:val="24"/>
          <w:szCs w:val="24"/>
        </w:rPr>
        <w:t xml:space="preserve">Dopo il comma 2, aggiungere il seguente comma: “2-bis. </w:t>
      </w:r>
      <w:r w:rsidRPr="00E11376">
        <w:rPr>
          <w:rFonts w:cstheme="minorHAnsi"/>
          <w:b/>
          <w:bCs/>
          <w:sz w:val="24"/>
          <w:szCs w:val="24"/>
        </w:rPr>
        <w:t xml:space="preserve">Al fine di consentire agli enti locali di adeguare la propria struttura organizzativa alle esigenze connesse alla attuazione dei progetti finanziati nell’ambito del PNRR, il limite del salario accessorio di cui all’art. 23 comma 2 del decreto legislativo </w:t>
      </w:r>
      <w:r w:rsidRPr="00B55CFD">
        <w:rPr>
          <w:rFonts w:cstheme="minorHAnsi"/>
          <w:b/>
          <w:bCs/>
          <w:sz w:val="24"/>
          <w:szCs w:val="24"/>
        </w:rPr>
        <w:t xml:space="preserve"> 25 maggio 2017, n. 75</w:t>
      </w:r>
      <w:r>
        <w:rPr>
          <w:rFonts w:cstheme="minorHAnsi"/>
          <w:b/>
          <w:bCs/>
          <w:sz w:val="24"/>
          <w:szCs w:val="24"/>
        </w:rPr>
        <w:t xml:space="preserve">, </w:t>
      </w:r>
      <w:r w:rsidRPr="00E11376">
        <w:rPr>
          <w:rFonts w:cstheme="minorHAnsi"/>
          <w:b/>
          <w:bCs/>
          <w:sz w:val="24"/>
          <w:szCs w:val="24"/>
        </w:rPr>
        <w:t xml:space="preserve">potrà essere incrementato per l’anno in corso e per il prossimo triennio nella misura massima del 30%, e finanziato con le risorse derivante dagli interventi PNRR, per le attività non incentivabili con le risorse dell’articolo 113 del decreto legislativo </w:t>
      </w:r>
      <w:r w:rsidRPr="00B55CFD">
        <w:rPr>
          <w:rFonts w:cstheme="minorHAnsi"/>
          <w:b/>
          <w:bCs/>
          <w:sz w:val="24"/>
          <w:szCs w:val="24"/>
        </w:rPr>
        <w:t>18 aprile 2016, n. 50</w:t>
      </w:r>
      <w:r w:rsidRPr="00E11376">
        <w:rPr>
          <w:rFonts w:cstheme="minorHAnsi"/>
          <w:b/>
          <w:bCs/>
          <w:sz w:val="24"/>
          <w:szCs w:val="24"/>
        </w:rPr>
        <w:t>.</w:t>
      </w:r>
      <w:r>
        <w:rPr>
          <w:rFonts w:cstheme="minorHAnsi"/>
          <w:b/>
          <w:bCs/>
          <w:sz w:val="24"/>
          <w:szCs w:val="24"/>
        </w:rPr>
        <w:t>”</w:t>
      </w:r>
    </w:p>
    <w:p w14:paraId="1B018475" w14:textId="77777777" w:rsidR="00890813" w:rsidRPr="00DB5194" w:rsidRDefault="00890813" w:rsidP="00890813">
      <w:pPr>
        <w:spacing w:after="0" w:line="240" w:lineRule="auto"/>
        <w:jc w:val="both"/>
        <w:rPr>
          <w:rFonts w:cstheme="minorHAnsi"/>
          <w:i/>
          <w:iCs/>
          <w:sz w:val="24"/>
          <w:szCs w:val="24"/>
        </w:rPr>
      </w:pPr>
    </w:p>
    <w:p w14:paraId="24433D78" w14:textId="77777777" w:rsidR="00890813" w:rsidRDefault="00890813" w:rsidP="00890813">
      <w:pPr>
        <w:spacing w:after="0" w:line="240" w:lineRule="auto"/>
        <w:jc w:val="both"/>
        <w:rPr>
          <w:rFonts w:cstheme="minorHAnsi"/>
          <w:i/>
          <w:iCs/>
          <w:sz w:val="24"/>
          <w:szCs w:val="24"/>
        </w:rPr>
      </w:pPr>
    </w:p>
    <w:p w14:paraId="4299EA94" w14:textId="77777777" w:rsidR="00890813" w:rsidRPr="00DB5194" w:rsidRDefault="00890813" w:rsidP="00890813">
      <w:pPr>
        <w:spacing w:after="0" w:line="240" w:lineRule="auto"/>
        <w:jc w:val="both"/>
        <w:rPr>
          <w:rFonts w:cstheme="minorHAnsi"/>
          <w:i/>
          <w:iCs/>
          <w:sz w:val="24"/>
          <w:szCs w:val="24"/>
        </w:rPr>
      </w:pPr>
      <w:r w:rsidRPr="00DB5194">
        <w:rPr>
          <w:rFonts w:cstheme="minorHAnsi"/>
          <w:i/>
          <w:iCs/>
          <w:sz w:val="24"/>
          <w:szCs w:val="24"/>
        </w:rPr>
        <w:t>MOTIVAZIONE</w:t>
      </w:r>
    </w:p>
    <w:p w14:paraId="25C8FC45" w14:textId="77777777" w:rsidR="00890813" w:rsidRPr="00DB5194" w:rsidRDefault="00890813" w:rsidP="00890813">
      <w:pPr>
        <w:spacing w:after="0" w:line="240" w:lineRule="auto"/>
        <w:jc w:val="both"/>
        <w:rPr>
          <w:rFonts w:cstheme="minorHAnsi"/>
          <w:i/>
          <w:iCs/>
          <w:sz w:val="24"/>
          <w:szCs w:val="24"/>
        </w:rPr>
      </w:pPr>
    </w:p>
    <w:p w14:paraId="2A82A801" w14:textId="77777777" w:rsidR="00890813" w:rsidRPr="00E11376" w:rsidRDefault="00890813" w:rsidP="00890813">
      <w:pPr>
        <w:spacing w:after="0"/>
        <w:jc w:val="both"/>
        <w:rPr>
          <w:rFonts w:cstheme="minorHAnsi"/>
          <w:i/>
          <w:iCs/>
          <w:sz w:val="24"/>
          <w:szCs w:val="24"/>
        </w:rPr>
      </w:pPr>
      <w:r w:rsidRPr="00E11376">
        <w:rPr>
          <w:rFonts w:cstheme="minorHAnsi"/>
          <w:i/>
          <w:iCs/>
          <w:sz w:val="24"/>
          <w:szCs w:val="24"/>
        </w:rPr>
        <w:t>L’emendamento ha l’obiettivo di consentire agli enti locali di adottare soluzioni organizzative temporanee per fronteggiare il carico di lavoro che tutti gli uffici degli enti locali stanno affrontando in qualità di soggetti attuatori degli interventi legati al PNRR.</w:t>
      </w:r>
    </w:p>
    <w:p w14:paraId="7173E608" w14:textId="77777777" w:rsidR="00890813" w:rsidRPr="00E11376" w:rsidRDefault="00890813" w:rsidP="00890813">
      <w:pPr>
        <w:spacing w:after="0"/>
        <w:jc w:val="both"/>
        <w:rPr>
          <w:rFonts w:cstheme="minorHAnsi"/>
          <w:i/>
          <w:iCs/>
          <w:sz w:val="24"/>
          <w:szCs w:val="24"/>
        </w:rPr>
      </w:pPr>
      <w:r w:rsidRPr="00E11376">
        <w:rPr>
          <w:rFonts w:cstheme="minorHAnsi"/>
          <w:i/>
          <w:iCs/>
          <w:sz w:val="24"/>
          <w:szCs w:val="24"/>
        </w:rPr>
        <w:t>In tale veste sono infatti responsabili dell’avvio, dell’attuazione e della funzionalità dei progetti, della regolarità delle procedure e delle spese rendicontate a valere sulle risorse del PNRR, nonché del monitoraggio circa il conseguimento dei valori definiti per gli indicatori associati ai propri progetti, dettagliatamente indicate nella Circolare MEF n.9/2022.</w:t>
      </w:r>
    </w:p>
    <w:p w14:paraId="064CBF8A" w14:textId="77777777" w:rsidR="00890813" w:rsidRPr="00E11376" w:rsidRDefault="00890813" w:rsidP="00890813">
      <w:pPr>
        <w:spacing w:after="0"/>
        <w:jc w:val="both"/>
        <w:rPr>
          <w:rFonts w:cstheme="minorHAnsi"/>
          <w:i/>
          <w:iCs/>
          <w:sz w:val="24"/>
          <w:szCs w:val="24"/>
        </w:rPr>
      </w:pPr>
      <w:r w:rsidRPr="00E11376">
        <w:rPr>
          <w:rFonts w:cstheme="minorHAnsi"/>
          <w:i/>
          <w:iCs/>
          <w:sz w:val="24"/>
          <w:szCs w:val="24"/>
        </w:rPr>
        <w:t xml:space="preserve">Per fronteggiare queste esigenze è sicuramente più funzionale, rispetto al ricorso a strutture esterne o a professionisti esterni, valorizzare le proprie risorse umane, </w:t>
      </w:r>
      <w:r>
        <w:rPr>
          <w:rFonts w:cstheme="minorHAnsi"/>
          <w:i/>
          <w:iCs/>
          <w:sz w:val="24"/>
          <w:szCs w:val="24"/>
        </w:rPr>
        <w:t xml:space="preserve">anche </w:t>
      </w:r>
      <w:r w:rsidRPr="00E11376">
        <w:rPr>
          <w:rFonts w:cstheme="minorHAnsi"/>
          <w:i/>
          <w:iCs/>
          <w:sz w:val="24"/>
          <w:szCs w:val="24"/>
        </w:rPr>
        <w:t xml:space="preserve">in coerenza </w:t>
      </w:r>
      <w:r>
        <w:rPr>
          <w:rFonts w:cstheme="minorHAnsi"/>
          <w:i/>
          <w:iCs/>
          <w:sz w:val="24"/>
          <w:szCs w:val="24"/>
        </w:rPr>
        <w:t xml:space="preserve">con </w:t>
      </w:r>
      <w:r w:rsidRPr="00E11376">
        <w:rPr>
          <w:rFonts w:cstheme="minorHAnsi"/>
          <w:i/>
          <w:iCs/>
          <w:sz w:val="24"/>
          <w:szCs w:val="24"/>
        </w:rPr>
        <w:t>l’obiettivo del PNRR di rafforzare il personale delle pubbliche amministrazioni, con l’innesto di nuove energie e di risorse ad alta specializzazione.</w:t>
      </w:r>
    </w:p>
    <w:p w14:paraId="495CC3B6" w14:textId="77777777" w:rsidR="00890813" w:rsidRDefault="00890813" w:rsidP="00890813">
      <w:pPr>
        <w:spacing w:after="0"/>
        <w:jc w:val="both"/>
        <w:rPr>
          <w:rFonts w:cstheme="minorHAnsi"/>
          <w:i/>
          <w:iCs/>
          <w:sz w:val="24"/>
          <w:szCs w:val="24"/>
        </w:rPr>
      </w:pPr>
      <w:r w:rsidRPr="00E11376">
        <w:rPr>
          <w:rFonts w:cstheme="minorHAnsi"/>
          <w:i/>
          <w:iCs/>
          <w:sz w:val="24"/>
          <w:szCs w:val="24"/>
        </w:rPr>
        <w:t xml:space="preserve">Si sottolinea che attualmente le amministrazioni locali si trovano nella impossibilità di adottare soluzioni organizzative adeguate proprio per gli stringenti limiti al salario accessorio che impediscono di adeguare il trattamento economico del proprio personale (es. retribuzione di posizione dirigenti e responsabili , specifiche responsabilità, ma anche budget di lavoro straordinario) all’ingente carico di lavoro che si sta riversando sugli uffici e che non può trovare esclusivo riconoscimento nell'incentivo dell'art.113 del Dlgs.50/2016. </w:t>
      </w:r>
    </w:p>
    <w:p w14:paraId="06CCE7E6" w14:textId="77777777" w:rsidR="00890813" w:rsidRDefault="00890813" w:rsidP="00890813">
      <w:pPr>
        <w:rPr>
          <w:rFonts w:cstheme="minorHAnsi"/>
          <w:i/>
          <w:iCs/>
          <w:sz w:val="24"/>
          <w:szCs w:val="24"/>
        </w:rPr>
      </w:pPr>
      <w:r>
        <w:rPr>
          <w:rFonts w:cstheme="minorHAnsi"/>
          <w:i/>
          <w:iCs/>
          <w:sz w:val="24"/>
          <w:szCs w:val="24"/>
        </w:rPr>
        <w:br w:type="page"/>
      </w:r>
    </w:p>
    <w:p w14:paraId="7DE920AB" w14:textId="77777777" w:rsidR="00890813" w:rsidRPr="00DB5194" w:rsidRDefault="00890813" w:rsidP="00890813">
      <w:pPr>
        <w:spacing w:after="0" w:line="240" w:lineRule="auto"/>
        <w:jc w:val="right"/>
        <w:rPr>
          <w:rFonts w:cstheme="minorHAnsi"/>
          <w:i/>
          <w:iCs/>
          <w:sz w:val="24"/>
          <w:szCs w:val="24"/>
        </w:rPr>
      </w:pPr>
      <w:r w:rsidRPr="00DB5194">
        <w:rPr>
          <w:rFonts w:cstheme="minorHAnsi"/>
          <w:sz w:val="24"/>
          <w:szCs w:val="24"/>
        </w:rPr>
        <w:lastRenderedPageBreak/>
        <w:t>PERSONALE SPECIALIZZATO IN PROVINCE E CITTÀ METROPOLITANE</w:t>
      </w:r>
    </w:p>
    <w:p w14:paraId="73973036" w14:textId="77777777" w:rsidR="00890813" w:rsidRDefault="00890813" w:rsidP="00890813">
      <w:pPr>
        <w:spacing w:after="0" w:line="240" w:lineRule="auto"/>
        <w:jc w:val="center"/>
        <w:rPr>
          <w:rFonts w:cstheme="minorHAnsi"/>
          <w:sz w:val="24"/>
          <w:szCs w:val="24"/>
        </w:rPr>
      </w:pPr>
    </w:p>
    <w:p w14:paraId="0A217DA2" w14:textId="77777777" w:rsidR="00890813" w:rsidRPr="00DB5194" w:rsidRDefault="00890813" w:rsidP="00890813">
      <w:pPr>
        <w:spacing w:after="0" w:line="240" w:lineRule="auto"/>
        <w:jc w:val="center"/>
        <w:rPr>
          <w:rFonts w:cstheme="minorHAnsi"/>
          <w:sz w:val="24"/>
          <w:szCs w:val="24"/>
        </w:rPr>
      </w:pPr>
    </w:p>
    <w:p w14:paraId="41DD66A0" w14:textId="77777777" w:rsidR="00890813" w:rsidRDefault="00890813" w:rsidP="00890813">
      <w:pPr>
        <w:spacing w:after="0" w:line="240" w:lineRule="auto"/>
        <w:jc w:val="center"/>
        <w:rPr>
          <w:rFonts w:cstheme="minorHAnsi"/>
          <w:b/>
          <w:bCs/>
          <w:sz w:val="24"/>
          <w:szCs w:val="24"/>
        </w:rPr>
      </w:pPr>
    </w:p>
    <w:p w14:paraId="65B6D97F" w14:textId="77777777" w:rsidR="00890813" w:rsidRPr="00DB5194" w:rsidRDefault="00890813" w:rsidP="00890813">
      <w:pPr>
        <w:spacing w:after="0" w:line="240" w:lineRule="auto"/>
        <w:jc w:val="center"/>
        <w:rPr>
          <w:rFonts w:cstheme="minorHAnsi"/>
          <w:b/>
          <w:bCs/>
          <w:sz w:val="24"/>
          <w:szCs w:val="24"/>
        </w:rPr>
      </w:pPr>
    </w:p>
    <w:p w14:paraId="32C2C104"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Art. 8</w:t>
      </w:r>
    </w:p>
    <w:p w14:paraId="74739529"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 xml:space="preserve">(Disposizione per </w:t>
      </w:r>
      <w:proofErr w:type="spellStart"/>
      <w:r w:rsidRPr="00DB5194">
        <w:rPr>
          <w:rFonts w:cstheme="minorHAnsi"/>
          <w:b/>
          <w:bCs/>
          <w:sz w:val="24"/>
          <w:szCs w:val="24"/>
        </w:rPr>
        <w:t>FormezPA</w:t>
      </w:r>
      <w:proofErr w:type="spellEnd"/>
      <w:r w:rsidRPr="00DB5194">
        <w:rPr>
          <w:rFonts w:cstheme="minorHAnsi"/>
          <w:b/>
          <w:bCs/>
          <w:sz w:val="24"/>
          <w:szCs w:val="24"/>
        </w:rPr>
        <w:t>)</w:t>
      </w:r>
    </w:p>
    <w:p w14:paraId="112E3684" w14:textId="77777777" w:rsidR="00890813" w:rsidRPr="00DB5194" w:rsidRDefault="00890813" w:rsidP="00890813">
      <w:pPr>
        <w:spacing w:after="0" w:line="240" w:lineRule="auto"/>
        <w:jc w:val="both"/>
        <w:rPr>
          <w:rFonts w:cstheme="minorHAnsi"/>
          <w:sz w:val="24"/>
          <w:szCs w:val="24"/>
        </w:rPr>
      </w:pPr>
    </w:p>
    <w:p w14:paraId="34EE19BB" w14:textId="77777777" w:rsidR="00890813" w:rsidRPr="00DB5194" w:rsidRDefault="00890813" w:rsidP="00890813">
      <w:pPr>
        <w:spacing w:after="0" w:line="240" w:lineRule="auto"/>
        <w:jc w:val="both"/>
        <w:rPr>
          <w:rFonts w:cstheme="minorHAnsi"/>
          <w:b/>
          <w:bCs/>
          <w:sz w:val="24"/>
          <w:szCs w:val="24"/>
        </w:rPr>
      </w:pPr>
      <w:r w:rsidRPr="00DB5194">
        <w:rPr>
          <w:rFonts w:cstheme="minorHAnsi"/>
          <w:b/>
          <w:bCs/>
          <w:sz w:val="24"/>
          <w:szCs w:val="24"/>
        </w:rPr>
        <w:t>Dopo il comma 3 aggiungere il comma seguente: “3-bis. Per rafforzare le strutture tecniche per la progettazione e realizzazione degli investimenti negli enti locali e le stazioni uniche appaltanti delle Province e delle Città metropolitane è autorizzata l’assunzione a tempo determinato di 300 funzionari altamente specializzati, attraverso una procedura unica gestita dalla Commissione di cui all’articolo 35, comma 5, del decreto legislativo 30 marzo 2001, n. 165. Nello stato di previsione del Ministero dell’economia e delle finanze è istituito un fondo di 40 milioni di euro da ripartire alle Province e alle Città metropolitane per gli anni 2022</w:t>
      </w:r>
      <w:r>
        <w:rPr>
          <w:rFonts w:cstheme="minorHAnsi"/>
          <w:b/>
          <w:bCs/>
          <w:sz w:val="24"/>
          <w:szCs w:val="24"/>
        </w:rPr>
        <w:t xml:space="preserve">, </w:t>
      </w:r>
      <w:r w:rsidRPr="00DB5194">
        <w:rPr>
          <w:rFonts w:cstheme="minorHAnsi"/>
          <w:b/>
          <w:bCs/>
          <w:sz w:val="24"/>
          <w:szCs w:val="24"/>
        </w:rPr>
        <w:t>2023 e 2024 con decreto del Ministro per la pubblica amministrazione previa intesa in Conferenza Stato – Città ed autonomie locali.”</w:t>
      </w:r>
    </w:p>
    <w:p w14:paraId="2D5DE21E" w14:textId="77777777" w:rsidR="00890813" w:rsidRPr="00DB5194" w:rsidRDefault="00890813" w:rsidP="00890813">
      <w:pPr>
        <w:spacing w:after="0" w:line="240" w:lineRule="auto"/>
        <w:jc w:val="both"/>
        <w:rPr>
          <w:rFonts w:cstheme="minorHAnsi"/>
          <w:b/>
          <w:bCs/>
          <w:sz w:val="24"/>
          <w:szCs w:val="24"/>
        </w:rPr>
      </w:pPr>
    </w:p>
    <w:p w14:paraId="05B861CF" w14:textId="77777777" w:rsidR="00890813" w:rsidRPr="00DB5194" w:rsidRDefault="00890813" w:rsidP="00890813">
      <w:pPr>
        <w:spacing w:after="0" w:line="240" w:lineRule="auto"/>
        <w:jc w:val="both"/>
        <w:rPr>
          <w:rFonts w:cstheme="minorHAnsi"/>
          <w:b/>
          <w:bCs/>
          <w:sz w:val="24"/>
          <w:szCs w:val="24"/>
        </w:rPr>
      </w:pPr>
      <w:r w:rsidRPr="00DB5194">
        <w:rPr>
          <w:rFonts w:cstheme="minorHAnsi"/>
          <w:b/>
          <w:bCs/>
          <w:sz w:val="24"/>
          <w:szCs w:val="24"/>
        </w:rPr>
        <w:t>Di conseguenza, al comma 4, sostituire le parole “dal comma 1, pari a 60 milioni di euro” con le parole “</w:t>
      </w:r>
      <w:r>
        <w:rPr>
          <w:rFonts w:cstheme="minorHAnsi"/>
          <w:b/>
          <w:bCs/>
          <w:sz w:val="24"/>
          <w:szCs w:val="24"/>
        </w:rPr>
        <w:t>dai commi precedenti, pari a 100 milioni di euro</w:t>
      </w:r>
      <w:r w:rsidRPr="00DB5194">
        <w:rPr>
          <w:rFonts w:cstheme="minorHAnsi"/>
          <w:b/>
          <w:bCs/>
          <w:sz w:val="24"/>
          <w:szCs w:val="24"/>
        </w:rPr>
        <w:t xml:space="preserve">”. </w:t>
      </w:r>
    </w:p>
    <w:p w14:paraId="0D8CEB90" w14:textId="77777777" w:rsidR="00890813" w:rsidRPr="00DB5194" w:rsidRDefault="00890813" w:rsidP="00890813">
      <w:pPr>
        <w:spacing w:after="0" w:line="240" w:lineRule="auto"/>
        <w:jc w:val="both"/>
        <w:rPr>
          <w:rFonts w:cstheme="minorHAnsi"/>
          <w:sz w:val="24"/>
          <w:szCs w:val="24"/>
        </w:rPr>
      </w:pPr>
    </w:p>
    <w:p w14:paraId="7235B0FA" w14:textId="77777777" w:rsidR="00890813" w:rsidRPr="00DB5194" w:rsidRDefault="00890813" w:rsidP="00890813">
      <w:pPr>
        <w:spacing w:after="0" w:line="240" w:lineRule="auto"/>
        <w:jc w:val="both"/>
        <w:rPr>
          <w:rFonts w:cstheme="minorHAnsi"/>
          <w:sz w:val="24"/>
          <w:szCs w:val="24"/>
        </w:rPr>
      </w:pPr>
    </w:p>
    <w:p w14:paraId="10D35378" w14:textId="77777777" w:rsidR="00890813" w:rsidRPr="00DB5194" w:rsidRDefault="00890813" w:rsidP="00890813">
      <w:pPr>
        <w:spacing w:after="0" w:line="240" w:lineRule="auto"/>
        <w:jc w:val="both"/>
        <w:rPr>
          <w:rFonts w:cstheme="minorHAnsi"/>
          <w:i/>
          <w:iCs/>
          <w:sz w:val="24"/>
          <w:szCs w:val="24"/>
        </w:rPr>
      </w:pPr>
      <w:r w:rsidRPr="00DB5194">
        <w:rPr>
          <w:rFonts w:cstheme="minorHAnsi"/>
          <w:i/>
          <w:iCs/>
          <w:sz w:val="24"/>
          <w:szCs w:val="24"/>
        </w:rPr>
        <w:t>MOTIVAZIONE</w:t>
      </w:r>
    </w:p>
    <w:p w14:paraId="1635E4C2" w14:textId="77777777" w:rsidR="00890813" w:rsidRPr="00DB5194" w:rsidRDefault="00890813" w:rsidP="00890813">
      <w:pPr>
        <w:spacing w:after="0" w:line="240" w:lineRule="auto"/>
        <w:jc w:val="both"/>
        <w:rPr>
          <w:rFonts w:cstheme="minorHAnsi"/>
          <w:i/>
          <w:iCs/>
          <w:sz w:val="24"/>
          <w:szCs w:val="24"/>
        </w:rPr>
      </w:pPr>
    </w:p>
    <w:p w14:paraId="2C95A8DD" w14:textId="77777777" w:rsidR="00890813" w:rsidRDefault="00890813" w:rsidP="00890813">
      <w:pPr>
        <w:spacing w:after="0" w:line="240" w:lineRule="auto"/>
        <w:jc w:val="both"/>
        <w:rPr>
          <w:rFonts w:cstheme="minorHAnsi"/>
          <w:i/>
          <w:iCs/>
          <w:sz w:val="24"/>
          <w:szCs w:val="24"/>
        </w:rPr>
      </w:pPr>
      <w:r w:rsidRPr="00DB5194">
        <w:rPr>
          <w:rFonts w:cstheme="minorHAnsi"/>
          <w:i/>
          <w:iCs/>
          <w:sz w:val="24"/>
          <w:szCs w:val="24"/>
        </w:rPr>
        <w:t xml:space="preserve">La proposta normativa ha l’obiettivo di consentire a Province e Città metropolitane di assumere personale altamente specializzato per rafforzare le strutture di progettazione e di gestione degli appalti. Gli impegni che lo Stato sta richiedendo per la ripresa degli investimenti degli enti locali richiede l’innesto di personale altamente qualificato in questi enti, che può essere accelerato attraverso il ricorso ad una procedura concorsuale unica gestita dal Dipartimento della funzione pubblica nell’ambito delle attività gestite da </w:t>
      </w:r>
      <w:proofErr w:type="spellStart"/>
      <w:r w:rsidRPr="00DB5194">
        <w:rPr>
          <w:rFonts w:cstheme="minorHAnsi"/>
          <w:i/>
          <w:iCs/>
          <w:sz w:val="24"/>
          <w:szCs w:val="24"/>
        </w:rPr>
        <w:t>FormezPA</w:t>
      </w:r>
      <w:proofErr w:type="spellEnd"/>
      <w:r w:rsidRPr="00DB5194">
        <w:rPr>
          <w:rFonts w:cstheme="minorHAnsi"/>
          <w:i/>
          <w:iCs/>
          <w:sz w:val="24"/>
          <w:szCs w:val="24"/>
        </w:rPr>
        <w:t xml:space="preserve"> – RIPAM, sulla base di un accordo sancito nella Conferenza Stato – Città ed autonomie locali.</w:t>
      </w:r>
    </w:p>
    <w:p w14:paraId="047BFD95" w14:textId="77777777" w:rsidR="00890813" w:rsidRDefault="00890813" w:rsidP="00890813">
      <w:pPr>
        <w:spacing w:after="0" w:line="240" w:lineRule="auto"/>
        <w:jc w:val="both"/>
        <w:rPr>
          <w:rFonts w:cstheme="minorHAnsi"/>
          <w:i/>
          <w:iCs/>
          <w:sz w:val="24"/>
          <w:szCs w:val="24"/>
        </w:rPr>
      </w:pPr>
      <w:r>
        <w:rPr>
          <w:rFonts w:cstheme="minorHAnsi"/>
          <w:i/>
          <w:iCs/>
          <w:sz w:val="24"/>
          <w:szCs w:val="24"/>
        </w:rPr>
        <w:t>Per la copertura delle assunzioni a tempo determinato da parte dello Stato - circa 13 milioni di euro all’anno per complessivi 40 milioni per il triennio 2022-2024 - si provvede attraverso una riduzione corrispondente del fondo previsto all’articolo 8, comma 4 del decreto.</w:t>
      </w:r>
    </w:p>
    <w:p w14:paraId="23BBE1B2" w14:textId="77777777" w:rsidR="00890813" w:rsidRDefault="00890813" w:rsidP="00890813">
      <w:pPr>
        <w:rPr>
          <w:rFonts w:cstheme="minorHAnsi"/>
          <w:i/>
          <w:iCs/>
          <w:sz w:val="24"/>
          <w:szCs w:val="24"/>
        </w:rPr>
      </w:pPr>
      <w:r>
        <w:rPr>
          <w:rFonts w:cstheme="minorHAnsi"/>
          <w:i/>
          <w:iCs/>
          <w:sz w:val="24"/>
          <w:szCs w:val="24"/>
        </w:rPr>
        <w:br w:type="page"/>
      </w:r>
    </w:p>
    <w:p w14:paraId="79CE35B7" w14:textId="77777777" w:rsidR="00890813" w:rsidRPr="00DB5194" w:rsidRDefault="00890813" w:rsidP="00890813">
      <w:pPr>
        <w:spacing w:after="0" w:line="240" w:lineRule="auto"/>
        <w:jc w:val="right"/>
        <w:rPr>
          <w:rFonts w:cstheme="minorHAnsi"/>
          <w:i/>
          <w:iCs/>
          <w:sz w:val="24"/>
          <w:szCs w:val="24"/>
        </w:rPr>
      </w:pPr>
      <w:r>
        <w:rPr>
          <w:rFonts w:cstheme="minorHAnsi"/>
          <w:i/>
          <w:iCs/>
          <w:sz w:val="24"/>
          <w:szCs w:val="24"/>
        </w:rPr>
        <w:lastRenderedPageBreak/>
        <w:t>LIMITI TEMPORALI INCARICHI PER IL PIANO NAZIONALE DI RIPRESA E RESILIENZA</w:t>
      </w:r>
    </w:p>
    <w:p w14:paraId="76EF9554"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19191A"/>
          <w:sz w:val="24"/>
          <w:szCs w:val="24"/>
          <w:lang w:eastAsia="it-IT"/>
        </w:rPr>
      </w:pPr>
    </w:p>
    <w:p w14:paraId="6040AE6D"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19191A"/>
          <w:sz w:val="24"/>
          <w:szCs w:val="24"/>
          <w:lang w:eastAsia="it-IT"/>
        </w:rPr>
      </w:pPr>
    </w:p>
    <w:p w14:paraId="2C706FA1"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19191A"/>
          <w:sz w:val="24"/>
          <w:szCs w:val="24"/>
          <w:lang w:eastAsia="it-IT"/>
        </w:rPr>
      </w:pPr>
    </w:p>
    <w:p w14:paraId="707739C5" w14:textId="77777777" w:rsidR="00890813" w:rsidRPr="00DB5194" w:rsidRDefault="00890813" w:rsidP="00890813">
      <w:pPr>
        <w:spacing w:after="0" w:line="240" w:lineRule="auto"/>
        <w:jc w:val="center"/>
        <w:rPr>
          <w:rFonts w:cstheme="minorHAnsi"/>
          <w:b/>
          <w:bCs/>
          <w:sz w:val="24"/>
          <w:szCs w:val="24"/>
        </w:rPr>
      </w:pPr>
    </w:p>
    <w:p w14:paraId="28F022F1"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 xml:space="preserve">Art. </w:t>
      </w:r>
      <w:r>
        <w:rPr>
          <w:rFonts w:cstheme="minorHAnsi"/>
          <w:b/>
          <w:bCs/>
          <w:sz w:val="24"/>
          <w:szCs w:val="24"/>
        </w:rPr>
        <w:t>10</w:t>
      </w:r>
    </w:p>
    <w:p w14:paraId="1F795271"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(Disposizion</w:t>
      </w:r>
      <w:r>
        <w:rPr>
          <w:rFonts w:cstheme="minorHAnsi"/>
          <w:b/>
          <w:bCs/>
          <w:sz w:val="24"/>
          <w:szCs w:val="24"/>
        </w:rPr>
        <w:t>i in materia di conferimenti di incarichi per il piano nazionale di ripresa e resilienza</w:t>
      </w:r>
      <w:r w:rsidRPr="00DB5194">
        <w:rPr>
          <w:rFonts w:cstheme="minorHAnsi"/>
          <w:b/>
          <w:bCs/>
          <w:sz w:val="24"/>
          <w:szCs w:val="24"/>
        </w:rPr>
        <w:t>)</w:t>
      </w:r>
    </w:p>
    <w:p w14:paraId="0C5C7931" w14:textId="77777777" w:rsidR="00890813" w:rsidRPr="00DB5194" w:rsidRDefault="00890813" w:rsidP="00890813">
      <w:pPr>
        <w:spacing w:after="0" w:line="240" w:lineRule="auto"/>
        <w:jc w:val="center"/>
        <w:rPr>
          <w:rFonts w:cstheme="minorHAnsi"/>
          <w:sz w:val="24"/>
          <w:szCs w:val="24"/>
        </w:rPr>
      </w:pPr>
    </w:p>
    <w:p w14:paraId="52A212DC" w14:textId="77777777" w:rsidR="00890813" w:rsidRPr="00DB5194" w:rsidRDefault="00890813" w:rsidP="00890813">
      <w:pPr>
        <w:spacing w:line="240" w:lineRule="auto"/>
        <w:jc w:val="both"/>
        <w:rPr>
          <w:rFonts w:cstheme="minorHAnsi"/>
          <w:i/>
          <w:iCs/>
          <w:sz w:val="24"/>
          <w:szCs w:val="24"/>
        </w:rPr>
      </w:pPr>
    </w:p>
    <w:p w14:paraId="2EBA5565" w14:textId="77777777" w:rsidR="00890813" w:rsidRDefault="00890813" w:rsidP="00890813">
      <w:pPr>
        <w:spacing w:line="240" w:lineRule="auto"/>
        <w:jc w:val="both"/>
        <w:rPr>
          <w:rFonts w:cstheme="minorHAnsi"/>
          <w:b/>
          <w:bCs/>
          <w:sz w:val="24"/>
          <w:szCs w:val="24"/>
        </w:rPr>
      </w:pPr>
      <w:r w:rsidRPr="00CE1CCF">
        <w:rPr>
          <w:rFonts w:cstheme="minorHAnsi"/>
          <w:b/>
          <w:bCs/>
          <w:sz w:val="24"/>
          <w:szCs w:val="24"/>
        </w:rPr>
        <w:t>Al c</w:t>
      </w:r>
      <w:r>
        <w:rPr>
          <w:rFonts w:cstheme="minorHAnsi"/>
          <w:b/>
          <w:bCs/>
          <w:sz w:val="24"/>
          <w:szCs w:val="24"/>
        </w:rPr>
        <w:t>omma 1, sopprimere le parole “da almeno due anni”.</w:t>
      </w:r>
    </w:p>
    <w:p w14:paraId="3D6AC481" w14:textId="77777777" w:rsidR="00890813" w:rsidRDefault="00890813" w:rsidP="00890813">
      <w:pPr>
        <w:spacing w:line="240" w:lineRule="auto"/>
        <w:jc w:val="both"/>
        <w:rPr>
          <w:rFonts w:cstheme="minorHAnsi"/>
          <w:b/>
          <w:bCs/>
          <w:sz w:val="24"/>
          <w:szCs w:val="24"/>
        </w:rPr>
      </w:pPr>
    </w:p>
    <w:p w14:paraId="44016746" w14:textId="77777777" w:rsidR="00890813" w:rsidRDefault="00890813" w:rsidP="00890813">
      <w:pPr>
        <w:spacing w:after="0" w:line="240" w:lineRule="auto"/>
        <w:jc w:val="both"/>
        <w:rPr>
          <w:rFonts w:cstheme="minorHAnsi"/>
          <w:i/>
          <w:iCs/>
          <w:sz w:val="24"/>
          <w:szCs w:val="24"/>
        </w:rPr>
      </w:pPr>
      <w:r w:rsidRPr="00DB5194">
        <w:rPr>
          <w:rFonts w:cstheme="minorHAnsi"/>
          <w:i/>
          <w:iCs/>
          <w:sz w:val="24"/>
          <w:szCs w:val="24"/>
        </w:rPr>
        <w:t>MOTIVAZIONE</w:t>
      </w:r>
    </w:p>
    <w:p w14:paraId="04E3BD2D" w14:textId="77777777" w:rsidR="00890813" w:rsidRPr="00DB5194" w:rsidRDefault="00890813" w:rsidP="00890813">
      <w:pPr>
        <w:spacing w:after="0" w:line="240" w:lineRule="auto"/>
        <w:jc w:val="both"/>
        <w:rPr>
          <w:rFonts w:cstheme="minorHAnsi"/>
          <w:i/>
          <w:iCs/>
          <w:sz w:val="24"/>
          <w:szCs w:val="24"/>
        </w:rPr>
      </w:pPr>
    </w:p>
    <w:p w14:paraId="2FDD2B89" w14:textId="77777777" w:rsidR="00890813" w:rsidRDefault="00890813" w:rsidP="00890813">
      <w:pPr>
        <w:spacing w:after="0" w:line="240" w:lineRule="auto"/>
        <w:jc w:val="both"/>
        <w:rPr>
          <w:rFonts w:cstheme="minorHAnsi"/>
          <w:i/>
          <w:iCs/>
          <w:sz w:val="24"/>
          <w:szCs w:val="24"/>
        </w:rPr>
      </w:pPr>
      <w:r w:rsidRPr="00DB5194">
        <w:rPr>
          <w:rFonts w:cstheme="minorHAnsi"/>
          <w:i/>
          <w:iCs/>
          <w:sz w:val="24"/>
          <w:szCs w:val="24"/>
        </w:rPr>
        <w:t xml:space="preserve">L’emendamento è finalizzato ad estendere la </w:t>
      </w:r>
      <w:r>
        <w:rPr>
          <w:rFonts w:cstheme="minorHAnsi"/>
          <w:i/>
          <w:iCs/>
          <w:sz w:val="24"/>
          <w:szCs w:val="24"/>
        </w:rPr>
        <w:t>possibilità per le amministrazioni pubbliche di ricorre a soggetti collocati in quiescenza per far fronte alle esigenze di attuazione del PNRR a tutti i soggetti in quiescenza, per poter consentire di utilizzare al meglio la novità introdotta dal decreto.</w:t>
      </w:r>
    </w:p>
    <w:p w14:paraId="52DBE57C" w14:textId="77777777" w:rsidR="00890813" w:rsidRDefault="00890813" w:rsidP="00890813">
      <w:pPr>
        <w:rPr>
          <w:rFonts w:cstheme="minorHAnsi"/>
          <w:i/>
          <w:iCs/>
          <w:sz w:val="24"/>
          <w:szCs w:val="24"/>
        </w:rPr>
      </w:pPr>
      <w:r>
        <w:rPr>
          <w:rFonts w:cstheme="minorHAnsi"/>
          <w:i/>
          <w:iCs/>
          <w:sz w:val="24"/>
          <w:szCs w:val="24"/>
        </w:rPr>
        <w:br w:type="page"/>
      </w:r>
    </w:p>
    <w:p w14:paraId="58FFA129" w14:textId="77777777" w:rsidR="00890813" w:rsidRPr="00DB5194" w:rsidRDefault="00890813" w:rsidP="00890813">
      <w:pPr>
        <w:spacing w:after="0" w:line="240" w:lineRule="auto"/>
        <w:jc w:val="right"/>
        <w:rPr>
          <w:rFonts w:cstheme="minorHAnsi"/>
          <w:i/>
          <w:iCs/>
          <w:sz w:val="24"/>
          <w:szCs w:val="24"/>
        </w:rPr>
      </w:pPr>
      <w:r>
        <w:rPr>
          <w:rFonts w:cstheme="minorHAnsi"/>
          <w:i/>
          <w:iCs/>
          <w:sz w:val="24"/>
          <w:szCs w:val="24"/>
        </w:rPr>
        <w:lastRenderedPageBreak/>
        <w:t>AMBITO DI APPLICAZIONE PER IL CONFERIMENTO DI INCARICHI</w:t>
      </w:r>
    </w:p>
    <w:p w14:paraId="61D676F0"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19191A"/>
          <w:sz w:val="24"/>
          <w:szCs w:val="24"/>
          <w:lang w:eastAsia="it-IT"/>
        </w:rPr>
      </w:pPr>
    </w:p>
    <w:p w14:paraId="7B9DB53E"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19191A"/>
          <w:sz w:val="24"/>
          <w:szCs w:val="24"/>
          <w:lang w:eastAsia="it-IT"/>
        </w:rPr>
      </w:pPr>
    </w:p>
    <w:p w14:paraId="6C3F067A"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19191A"/>
          <w:sz w:val="24"/>
          <w:szCs w:val="24"/>
          <w:lang w:eastAsia="it-IT"/>
        </w:rPr>
      </w:pPr>
    </w:p>
    <w:p w14:paraId="48E8795F" w14:textId="77777777" w:rsidR="00890813" w:rsidRPr="00DB5194" w:rsidRDefault="00890813" w:rsidP="00890813">
      <w:pPr>
        <w:spacing w:after="0" w:line="240" w:lineRule="auto"/>
        <w:jc w:val="center"/>
        <w:rPr>
          <w:rFonts w:cstheme="minorHAnsi"/>
          <w:b/>
          <w:bCs/>
          <w:sz w:val="24"/>
          <w:szCs w:val="24"/>
        </w:rPr>
      </w:pPr>
    </w:p>
    <w:p w14:paraId="1984FF84"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 xml:space="preserve">Art. </w:t>
      </w:r>
      <w:r>
        <w:rPr>
          <w:rFonts w:cstheme="minorHAnsi"/>
          <w:b/>
          <w:bCs/>
          <w:sz w:val="24"/>
          <w:szCs w:val="24"/>
        </w:rPr>
        <w:t>10</w:t>
      </w:r>
    </w:p>
    <w:p w14:paraId="1E4B21CE"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(Disposizion</w:t>
      </w:r>
      <w:r>
        <w:rPr>
          <w:rFonts w:cstheme="minorHAnsi"/>
          <w:b/>
          <w:bCs/>
          <w:sz w:val="24"/>
          <w:szCs w:val="24"/>
        </w:rPr>
        <w:t>i in materia di conferimenti di incarichi per il piano nazionale di ripresa e resilienza</w:t>
      </w:r>
      <w:r w:rsidRPr="00DB5194">
        <w:rPr>
          <w:rFonts w:cstheme="minorHAnsi"/>
          <w:b/>
          <w:bCs/>
          <w:sz w:val="24"/>
          <w:szCs w:val="24"/>
        </w:rPr>
        <w:t>)</w:t>
      </w:r>
    </w:p>
    <w:p w14:paraId="435C8DD0" w14:textId="77777777" w:rsidR="00890813" w:rsidRPr="00DB5194" w:rsidRDefault="00890813" w:rsidP="00890813">
      <w:pPr>
        <w:spacing w:after="0" w:line="240" w:lineRule="auto"/>
        <w:jc w:val="center"/>
        <w:rPr>
          <w:rFonts w:cstheme="minorHAnsi"/>
          <w:sz w:val="24"/>
          <w:szCs w:val="24"/>
        </w:rPr>
      </w:pPr>
    </w:p>
    <w:p w14:paraId="50B94452" w14:textId="77777777" w:rsidR="00890813" w:rsidRPr="00DB5194" w:rsidRDefault="00890813" w:rsidP="00890813">
      <w:pPr>
        <w:spacing w:line="240" w:lineRule="auto"/>
        <w:jc w:val="both"/>
        <w:rPr>
          <w:rFonts w:cstheme="minorHAnsi"/>
          <w:i/>
          <w:iCs/>
          <w:sz w:val="24"/>
          <w:szCs w:val="24"/>
        </w:rPr>
      </w:pPr>
    </w:p>
    <w:p w14:paraId="6E7EDCDF" w14:textId="77777777" w:rsidR="00890813" w:rsidRDefault="00890813" w:rsidP="00890813">
      <w:pPr>
        <w:spacing w:line="240" w:lineRule="auto"/>
        <w:jc w:val="both"/>
        <w:rPr>
          <w:rFonts w:cstheme="minorHAnsi"/>
          <w:b/>
          <w:bCs/>
          <w:sz w:val="24"/>
          <w:szCs w:val="24"/>
        </w:rPr>
      </w:pPr>
      <w:r>
        <w:rPr>
          <w:rFonts w:cstheme="minorHAnsi"/>
          <w:b/>
          <w:bCs/>
          <w:sz w:val="24"/>
          <w:szCs w:val="24"/>
        </w:rPr>
        <w:t xml:space="preserve">Dopo il comma 4, aggiungere il seguente comma: “La facoltà di cui al comma 1 è consentita anche per gli interventi previsti </w:t>
      </w:r>
      <w:r w:rsidRPr="006F3AAB">
        <w:rPr>
          <w:rFonts w:cstheme="minorHAnsi"/>
          <w:b/>
          <w:bCs/>
          <w:sz w:val="24"/>
          <w:szCs w:val="24"/>
        </w:rPr>
        <w:t>nel P</w:t>
      </w:r>
      <w:r>
        <w:rPr>
          <w:rFonts w:cstheme="minorHAnsi"/>
          <w:b/>
          <w:bCs/>
          <w:sz w:val="24"/>
          <w:szCs w:val="24"/>
        </w:rPr>
        <w:t xml:space="preserve">iano </w:t>
      </w:r>
      <w:r w:rsidRPr="006F3AAB">
        <w:rPr>
          <w:rFonts w:cstheme="minorHAnsi"/>
          <w:b/>
          <w:bCs/>
          <w:sz w:val="24"/>
          <w:szCs w:val="24"/>
        </w:rPr>
        <w:t>N</w:t>
      </w:r>
      <w:r>
        <w:rPr>
          <w:rFonts w:cstheme="minorHAnsi"/>
          <w:b/>
          <w:bCs/>
          <w:sz w:val="24"/>
          <w:szCs w:val="24"/>
        </w:rPr>
        <w:t xml:space="preserve">azionale </w:t>
      </w:r>
      <w:r w:rsidRPr="006F3AAB">
        <w:rPr>
          <w:rFonts w:cstheme="minorHAnsi"/>
          <w:b/>
          <w:bCs/>
          <w:sz w:val="24"/>
          <w:szCs w:val="24"/>
        </w:rPr>
        <w:t>C</w:t>
      </w:r>
      <w:r>
        <w:rPr>
          <w:rFonts w:cstheme="minorHAnsi"/>
          <w:b/>
          <w:bCs/>
          <w:sz w:val="24"/>
          <w:szCs w:val="24"/>
        </w:rPr>
        <w:t xml:space="preserve">omplementare, nei programmi di utilizzo dei </w:t>
      </w:r>
      <w:r w:rsidRPr="006F3AAB">
        <w:rPr>
          <w:rFonts w:cstheme="minorHAnsi"/>
          <w:b/>
          <w:bCs/>
          <w:sz w:val="24"/>
          <w:szCs w:val="24"/>
        </w:rPr>
        <w:t>Fondi Sviluppo e Coesione e negli altri piani di investimento finanziati con fondi nazionali o regionali”.</w:t>
      </w:r>
    </w:p>
    <w:p w14:paraId="13EC441C" w14:textId="77777777" w:rsidR="00890813" w:rsidRDefault="00890813" w:rsidP="00890813">
      <w:pPr>
        <w:spacing w:line="240" w:lineRule="auto"/>
        <w:jc w:val="both"/>
        <w:rPr>
          <w:rFonts w:cstheme="minorHAnsi"/>
          <w:b/>
          <w:bCs/>
          <w:sz w:val="24"/>
          <w:szCs w:val="24"/>
        </w:rPr>
      </w:pPr>
    </w:p>
    <w:p w14:paraId="69FDABA1" w14:textId="77777777" w:rsidR="00890813" w:rsidRDefault="00890813" w:rsidP="00890813">
      <w:pPr>
        <w:spacing w:after="0" w:line="240" w:lineRule="auto"/>
        <w:jc w:val="both"/>
        <w:rPr>
          <w:rFonts w:cstheme="minorHAnsi"/>
          <w:i/>
          <w:iCs/>
          <w:sz w:val="24"/>
          <w:szCs w:val="24"/>
        </w:rPr>
      </w:pPr>
      <w:r w:rsidRPr="00DB5194">
        <w:rPr>
          <w:rFonts w:cstheme="minorHAnsi"/>
          <w:i/>
          <w:iCs/>
          <w:sz w:val="24"/>
          <w:szCs w:val="24"/>
        </w:rPr>
        <w:t>MOTIVAZIONE</w:t>
      </w:r>
    </w:p>
    <w:p w14:paraId="43AE27F0" w14:textId="77777777" w:rsidR="00890813" w:rsidRPr="00DB5194" w:rsidRDefault="00890813" w:rsidP="00890813">
      <w:pPr>
        <w:spacing w:after="0" w:line="240" w:lineRule="auto"/>
        <w:jc w:val="both"/>
        <w:rPr>
          <w:rFonts w:cstheme="minorHAnsi"/>
          <w:i/>
          <w:iCs/>
          <w:sz w:val="24"/>
          <w:szCs w:val="24"/>
        </w:rPr>
      </w:pPr>
    </w:p>
    <w:p w14:paraId="0B3F03F9" w14:textId="77777777" w:rsidR="00890813" w:rsidRDefault="00890813" w:rsidP="00890813">
      <w:pPr>
        <w:spacing w:after="0" w:line="240" w:lineRule="auto"/>
        <w:jc w:val="both"/>
        <w:rPr>
          <w:rFonts w:cstheme="minorHAnsi"/>
          <w:i/>
          <w:iCs/>
          <w:sz w:val="24"/>
          <w:szCs w:val="24"/>
        </w:rPr>
      </w:pPr>
      <w:r w:rsidRPr="00DB5194">
        <w:rPr>
          <w:rFonts w:cstheme="minorHAnsi"/>
          <w:i/>
          <w:iCs/>
          <w:sz w:val="24"/>
          <w:szCs w:val="24"/>
        </w:rPr>
        <w:t xml:space="preserve">L’emendamento è finalizzato ad estendere la </w:t>
      </w:r>
      <w:r>
        <w:rPr>
          <w:rFonts w:cstheme="minorHAnsi"/>
          <w:i/>
          <w:iCs/>
          <w:sz w:val="24"/>
          <w:szCs w:val="24"/>
        </w:rPr>
        <w:t>possibilità per le amministrazioni pubbliche di ricorre a soggetti collocati in quiescenza per far fronte alle esigenze di rilancio degli investimenti.</w:t>
      </w:r>
    </w:p>
    <w:p w14:paraId="0B881C83" w14:textId="77777777" w:rsidR="00890813" w:rsidRDefault="00890813" w:rsidP="00890813">
      <w:pPr>
        <w:rPr>
          <w:rFonts w:cstheme="minorHAnsi"/>
          <w:i/>
          <w:iCs/>
          <w:sz w:val="24"/>
          <w:szCs w:val="24"/>
        </w:rPr>
      </w:pPr>
      <w:r>
        <w:rPr>
          <w:rFonts w:cstheme="minorHAnsi"/>
          <w:i/>
          <w:iCs/>
          <w:sz w:val="24"/>
          <w:szCs w:val="24"/>
        </w:rPr>
        <w:br w:type="page"/>
      </w:r>
    </w:p>
    <w:p w14:paraId="7FBA71C7" w14:textId="77777777" w:rsidR="00890813" w:rsidRPr="00DB5194" w:rsidRDefault="00890813" w:rsidP="00890813">
      <w:pPr>
        <w:spacing w:after="0" w:line="240" w:lineRule="auto"/>
        <w:jc w:val="right"/>
        <w:rPr>
          <w:rFonts w:cstheme="minorHAnsi"/>
          <w:i/>
          <w:iCs/>
          <w:sz w:val="24"/>
          <w:szCs w:val="24"/>
        </w:rPr>
      </w:pPr>
      <w:r w:rsidRPr="00DB5194">
        <w:rPr>
          <w:rFonts w:cstheme="minorHAnsi"/>
          <w:i/>
          <w:iCs/>
          <w:sz w:val="24"/>
          <w:szCs w:val="24"/>
        </w:rPr>
        <w:lastRenderedPageBreak/>
        <w:t>PERSONALE TEMPO DETERMINATO PROVINCE PER PNRR E FONDI DI COESIONE</w:t>
      </w:r>
    </w:p>
    <w:p w14:paraId="2EABD53B" w14:textId="77777777" w:rsidR="00890813" w:rsidRPr="00DB5194" w:rsidRDefault="00890813" w:rsidP="00890813">
      <w:pPr>
        <w:spacing w:after="0" w:line="240" w:lineRule="auto"/>
        <w:jc w:val="both"/>
        <w:rPr>
          <w:rFonts w:cstheme="minorHAnsi"/>
          <w:i/>
          <w:iCs/>
          <w:sz w:val="24"/>
          <w:szCs w:val="24"/>
        </w:rPr>
      </w:pPr>
    </w:p>
    <w:p w14:paraId="11200EAE" w14:textId="77777777" w:rsidR="00890813" w:rsidRPr="00DB5194" w:rsidRDefault="00890813" w:rsidP="00890813">
      <w:pPr>
        <w:spacing w:after="0" w:line="240" w:lineRule="auto"/>
        <w:jc w:val="both"/>
        <w:rPr>
          <w:rFonts w:cstheme="minorHAnsi"/>
          <w:i/>
          <w:iCs/>
          <w:sz w:val="24"/>
          <w:szCs w:val="24"/>
        </w:rPr>
      </w:pPr>
    </w:p>
    <w:p w14:paraId="15DFDF50" w14:textId="77777777" w:rsidR="00890813" w:rsidRDefault="00890813" w:rsidP="0089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color w:val="19191A"/>
          <w:sz w:val="24"/>
          <w:szCs w:val="24"/>
          <w:lang w:eastAsia="it-IT"/>
        </w:rPr>
      </w:pPr>
    </w:p>
    <w:p w14:paraId="4886B915" w14:textId="77777777" w:rsidR="00890813" w:rsidRPr="00DB5194" w:rsidRDefault="00890813" w:rsidP="00890813">
      <w:pPr>
        <w:spacing w:after="0" w:line="240" w:lineRule="auto"/>
        <w:jc w:val="both"/>
        <w:rPr>
          <w:rFonts w:cstheme="minorHAnsi"/>
          <w:i/>
          <w:iCs/>
          <w:sz w:val="24"/>
          <w:szCs w:val="24"/>
        </w:rPr>
      </w:pPr>
    </w:p>
    <w:p w14:paraId="73773D3B"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Art. 11</w:t>
      </w:r>
    </w:p>
    <w:p w14:paraId="40750223"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(Potenziamento amministrativo delle regioni e delle politiche di coesione)</w:t>
      </w:r>
    </w:p>
    <w:p w14:paraId="63DFBC60" w14:textId="77777777" w:rsidR="00890813" w:rsidRPr="00DB5194" w:rsidRDefault="00890813" w:rsidP="00890813">
      <w:pPr>
        <w:spacing w:after="0" w:line="240" w:lineRule="auto"/>
        <w:jc w:val="center"/>
        <w:rPr>
          <w:rFonts w:cstheme="minorHAnsi"/>
          <w:b/>
          <w:bCs/>
          <w:sz w:val="24"/>
          <w:szCs w:val="24"/>
        </w:rPr>
      </w:pPr>
    </w:p>
    <w:p w14:paraId="194A898A" w14:textId="77777777" w:rsidR="00890813" w:rsidRPr="00DB5194" w:rsidRDefault="00890813" w:rsidP="00890813">
      <w:pPr>
        <w:spacing w:after="0" w:line="240" w:lineRule="auto"/>
        <w:jc w:val="both"/>
        <w:rPr>
          <w:rFonts w:eastAsia="Times New Roman" w:cstheme="minorHAnsi"/>
          <w:b/>
          <w:bCs/>
          <w:color w:val="19191A"/>
          <w:sz w:val="24"/>
          <w:szCs w:val="24"/>
          <w:lang w:eastAsia="it-IT"/>
        </w:rPr>
      </w:pPr>
      <w:r w:rsidRPr="00DB5194">
        <w:rPr>
          <w:rFonts w:cstheme="minorHAnsi"/>
          <w:b/>
          <w:bCs/>
          <w:sz w:val="24"/>
          <w:szCs w:val="24"/>
        </w:rPr>
        <w:t xml:space="preserve">Dopo il comma 2, aggiungere il seguente comma: </w:t>
      </w:r>
      <w:r w:rsidRPr="00DB5194">
        <w:rPr>
          <w:rFonts w:eastAsia="Times New Roman" w:cstheme="minorHAnsi"/>
          <w:b/>
          <w:bCs/>
          <w:color w:val="19191A"/>
          <w:sz w:val="24"/>
          <w:szCs w:val="24"/>
          <w:lang w:eastAsia="it-IT"/>
        </w:rPr>
        <w:t>«</w:t>
      </w:r>
      <w:r w:rsidRPr="00DB5194">
        <w:rPr>
          <w:rFonts w:cstheme="minorHAnsi"/>
          <w:b/>
          <w:bCs/>
          <w:sz w:val="24"/>
          <w:szCs w:val="24"/>
        </w:rPr>
        <w:t>2-bis. All’articolo 1, comma 562, della legge 30 dicembre 2021, n.234, dopo le parole “nel PNRR” sono aggiunte le seguenti “, nel PNC</w:t>
      </w:r>
      <w:r>
        <w:rPr>
          <w:rFonts w:cstheme="minorHAnsi"/>
          <w:b/>
          <w:bCs/>
          <w:sz w:val="24"/>
          <w:szCs w:val="24"/>
        </w:rPr>
        <w:t xml:space="preserve">, </w:t>
      </w:r>
      <w:r w:rsidRPr="00DB5194">
        <w:rPr>
          <w:rFonts w:cstheme="minorHAnsi"/>
          <w:b/>
          <w:bCs/>
          <w:sz w:val="24"/>
          <w:szCs w:val="24"/>
        </w:rPr>
        <w:t xml:space="preserve">nei Fondi </w:t>
      </w:r>
      <w:r w:rsidRPr="00BD5FA4">
        <w:rPr>
          <w:rFonts w:cstheme="minorHAnsi"/>
          <w:b/>
          <w:bCs/>
          <w:sz w:val="24"/>
          <w:szCs w:val="24"/>
        </w:rPr>
        <w:t>Sviluppo e Coesione e negli altri piani di investimento finanziati con fondi nazionali o regionali”.</w:t>
      </w:r>
      <w:r w:rsidRPr="00BD5FA4">
        <w:rPr>
          <w:rFonts w:eastAsia="Times New Roman" w:cstheme="minorHAnsi"/>
          <w:b/>
          <w:bCs/>
          <w:color w:val="19191A"/>
          <w:sz w:val="24"/>
          <w:szCs w:val="24"/>
          <w:lang w:eastAsia="it-IT"/>
        </w:rPr>
        <w:t>»</w:t>
      </w:r>
    </w:p>
    <w:p w14:paraId="5B8B44BA" w14:textId="77777777" w:rsidR="00890813" w:rsidRPr="00DB5194" w:rsidRDefault="00890813" w:rsidP="00890813">
      <w:pPr>
        <w:spacing w:after="0" w:line="240" w:lineRule="auto"/>
        <w:jc w:val="both"/>
        <w:rPr>
          <w:rFonts w:cstheme="minorHAnsi"/>
          <w:i/>
          <w:iCs/>
          <w:sz w:val="24"/>
          <w:szCs w:val="24"/>
        </w:rPr>
      </w:pPr>
    </w:p>
    <w:p w14:paraId="08D88C5C" w14:textId="77777777" w:rsidR="00890813" w:rsidRPr="00DB5194" w:rsidRDefault="00890813" w:rsidP="00890813">
      <w:pPr>
        <w:spacing w:after="0" w:line="240" w:lineRule="auto"/>
        <w:jc w:val="both"/>
        <w:rPr>
          <w:rFonts w:cstheme="minorHAnsi"/>
          <w:i/>
          <w:iCs/>
          <w:sz w:val="24"/>
          <w:szCs w:val="24"/>
        </w:rPr>
      </w:pPr>
    </w:p>
    <w:p w14:paraId="768D5167" w14:textId="77777777" w:rsidR="00890813" w:rsidRPr="00DB5194" w:rsidRDefault="00890813" w:rsidP="00890813">
      <w:pPr>
        <w:spacing w:after="0" w:line="240" w:lineRule="auto"/>
        <w:jc w:val="both"/>
        <w:rPr>
          <w:rFonts w:cstheme="minorHAnsi"/>
          <w:i/>
          <w:iCs/>
          <w:sz w:val="24"/>
          <w:szCs w:val="24"/>
        </w:rPr>
      </w:pPr>
    </w:p>
    <w:p w14:paraId="2678CE29" w14:textId="77777777" w:rsidR="00890813" w:rsidRPr="00DB5194" w:rsidRDefault="00890813" w:rsidP="00890813">
      <w:pPr>
        <w:spacing w:after="0" w:line="240" w:lineRule="auto"/>
        <w:jc w:val="both"/>
        <w:rPr>
          <w:rFonts w:cstheme="minorHAnsi"/>
          <w:i/>
          <w:iCs/>
          <w:sz w:val="24"/>
          <w:szCs w:val="24"/>
        </w:rPr>
      </w:pPr>
    </w:p>
    <w:p w14:paraId="0389CA8C" w14:textId="77777777" w:rsidR="00890813" w:rsidRDefault="00890813" w:rsidP="00890813">
      <w:pPr>
        <w:spacing w:after="0" w:line="240" w:lineRule="auto"/>
        <w:jc w:val="both"/>
        <w:rPr>
          <w:rFonts w:cstheme="minorHAnsi"/>
          <w:i/>
          <w:iCs/>
          <w:sz w:val="24"/>
          <w:szCs w:val="24"/>
        </w:rPr>
      </w:pPr>
      <w:r w:rsidRPr="00DB5194">
        <w:rPr>
          <w:rFonts w:cstheme="minorHAnsi"/>
          <w:i/>
          <w:iCs/>
          <w:sz w:val="24"/>
          <w:szCs w:val="24"/>
        </w:rPr>
        <w:t>MOTIVAZIONE</w:t>
      </w:r>
    </w:p>
    <w:p w14:paraId="582C138E" w14:textId="77777777" w:rsidR="00890813" w:rsidRPr="00DB5194" w:rsidRDefault="00890813" w:rsidP="00890813">
      <w:pPr>
        <w:spacing w:after="0" w:line="240" w:lineRule="auto"/>
        <w:jc w:val="both"/>
        <w:rPr>
          <w:rFonts w:cstheme="minorHAnsi"/>
          <w:i/>
          <w:iCs/>
          <w:sz w:val="24"/>
          <w:szCs w:val="24"/>
        </w:rPr>
      </w:pPr>
    </w:p>
    <w:p w14:paraId="2DF71F5B" w14:textId="77777777" w:rsidR="00890813" w:rsidRPr="00DB5194" w:rsidRDefault="00890813" w:rsidP="00890813">
      <w:pPr>
        <w:spacing w:after="0" w:line="240" w:lineRule="auto"/>
        <w:jc w:val="both"/>
        <w:rPr>
          <w:rFonts w:cstheme="minorHAnsi"/>
          <w:i/>
          <w:iCs/>
          <w:sz w:val="24"/>
          <w:szCs w:val="24"/>
        </w:rPr>
      </w:pPr>
      <w:r w:rsidRPr="00DB5194">
        <w:rPr>
          <w:rFonts w:cstheme="minorHAnsi"/>
          <w:i/>
          <w:iCs/>
          <w:sz w:val="24"/>
          <w:szCs w:val="24"/>
        </w:rPr>
        <w:t xml:space="preserve">L’emendamento è finalizzato ad estendere la non rilevanza della spesa di personale a tempo determinato </w:t>
      </w:r>
      <w:r>
        <w:rPr>
          <w:rFonts w:cstheme="minorHAnsi"/>
          <w:i/>
          <w:iCs/>
          <w:sz w:val="24"/>
          <w:szCs w:val="24"/>
        </w:rPr>
        <w:t>rispetto a</w:t>
      </w:r>
      <w:r w:rsidRPr="00DB5194">
        <w:rPr>
          <w:rFonts w:cstheme="minorHAnsi"/>
          <w:i/>
          <w:iCs/>
          <w:sz w:val="24"/>
          <w:szCs w:val="24"/>
        </w:rPr>
        <w:t>i valori soglia di cui all’articolo 33, comma 1-bis del dl. 34/19</w:t>
      </w:r>
      <w:r>
        <w:rPr>
          <w:rFonts w:cstheme="minorHAnsi"/>
          <w:i/>
          <w:iCs/>
          <w:sz w:val="24"/>
          <w:szCs w:val="24"/>
        </w:rPr>
        <w:t xml:space="preserve">, non solo alle assunzioni per il </w:t>
      </w:r>
      <w:r w:rsidRPr="00DB5194">
        <w:rPr>
          <w:rFonts w:cstheme="minorHAnsi"/>
          <w:i/>
          <w:iCs/>
          <w:sz w:val="24"/>
          <w:szCs w:val="24"/>
        </w:rPr>
        <w:t>PNRR</w:t>
      </w:r>
      <w:r>
        <w:rPr>
          <w:rFonts w:cstheme="minorHAnsi"/>
          <w:i/>
          <w:iCs/>
          <w:sz w:val="24"/>
          <w:szCs w:val="24"/>
        </w:rPr>
        <w:t>, ma anche alle assunzioni per la realizzazione degli altri investimenti finanziati da fondi europei, nazionali e regionali, con l’obiettivo di rafforzare la capacità amministrativa delle province nella progettazione e realizzazione degli investimenti locali.</w:t>
      </w:r>
    </w:p>
    <w:p w14:paraId="7C7AA7B1" w14:textId="77777777" w:rsidR="00890813" w:rsidRPr="00DB5194" w:rsidRDefault="00890813" w:rsidP="00890813">
      <w:pPr>
        <w:rPr>
          <w:rFonts w:cstheme="minorHAnsi"/>
          <w:i/>
          <w:iCs/>
          <w:sz w:val="24"/>
          <w:szCs w:val="24"/>
        </w:rPr>
      </w:pPr>
      <w:r w:rsidRPr="00DB5194">
        <w:rPr>
          <w:rFonts w:cstheme="minorHAnsi"/>
          <w:i/>
          <w:iCs/>
          <w:sz w:val="24"/>
          <w:szCs w:val="24"/>
        </w:rPr>
        <w:br w:type="page"/>
      </w:r>
    </w:p>
    <w:p w14:paraId="08803601" w14:textId="77777777" w:rsidR="00890813" w:rsidRPr="00DB5194" w:rsidRDefault="00890813" w:rsidP="00890813">
      <w:pPr>
        <w:spacing w:after="0" w:line="240" w:lineRule="auto"/>
        <w:jc w:val="right"/>
        <w:rPr>
          <w:rFonts w:cstheme="minorHAnsi"/>
          <w:i/>
          <w:iCs/>
          <w:sz w:val="24"/>
          <w:szCs w:val="24"/>
        </w:rPr>
      </w:pPr>
      <w:r w:rsidRPr="00DB5194">
        <w:rPr>
          <w:rFonts w:cstheme="minorHAnsi"/>
          <w:i/>
          <w:iCs/>
          <w:sz w:val="24"/>
          <w:szCs w:val="24"/>
        </w:rPr>
        <w:lastRenderedPageBreak/>
        <w:t>TERRITORIALIZZAZIONE DELL’AGENDA DI SVILUPPO SOSTENIBILE</w:t>
      </w:r>
    </w:p>
    <w:p w14:paraId="39A46BDA" w14:textId="77777777" w:rsidR="00890813" w:rsidRPr="00DB5194" w:rsidRDefault="00890813" w:rsidP="00890813">
      <w:pPr>
        <w:spacing w:after="0" w:line="240" w:lineRule="auto"/>
        <w:jc w:val="both"/>
        <w:rPr>
          <w:rFonts w:cstheme="minorHAnsi"/>
          <w:i/>
          <w:iCs/>
          <w:sz w:val="24"/>
          <w:szCs w:val="24"/>
        </w:rPr>
      </w:pPr>
    </w:p>
    <w:p w14:paraId="73CA5977" w14:textId="77777777" w:rsidR="00890813" w:rsidRPr="00DB5194" w:rsidRDefault="00890813" w:rsidP="00890813">
      <w:pPr>
        <w:spacing w:after="0" w:line="240" w:lineRule="auto"/>
        <w:jc w:val="both"/>
        <w:rPr>
          <w:rFonts w:cstheme="minorHAnsi"/>
          <w:i/>
          <w:iCs/>
          <w:sz w:val="24"/>
          <w:szCs w:val="24"/>
        </w:rPr>
      </w:pPr>
    </w:p>
    <w:p w14:paraId="34D7312D" w14:textId="77777777" w:rsidR="00890813" w:rsidRPr="00DB5194" w:rsidRDefault="00890813" w:rsidP="00890813">
      <w:pPr>
        <w:spacing w:after="0" w:line="240" w:lineRule="auto"/>
        <w:jc w:val="both"/>
        <w:rPr>
          <w:rFonts w:cstheme="minorHAnsi"/>
          <w:i/>
          <w:iCs/>
          <w:sz w:val="24"/>
          <w:szCs w:val="24"/>
        </w:rPr>
      </w:pPr>
    </w:p>
    <w:p w14:paraId="3E866A6F" w14:textId="77777777" w:rsidR="00890813" w:rsidRPr="00DB5194" w:rsidRDefault="00890813" w:rsidP="00890813">
      <w:pPr>
        <w:spacing w:after="0" w:line="240" w:lineRule="auto"/>
        <w:jc w:val="both"/>
        <w:rPr>
          <w:rFonts w:cstheme="minorHAnsi"/>
          <w:i/>
          <w:iCs/>
          <w:sz w:val="24"/>
          <w:szCs w:val="24"/>
        </w:rPr>
      </w:pPr>
    </w:p>
    <w:p w14:paraId="45ADEB0E"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Art. 26</w:t>
      </w:r>
    </w:p>
    <w:p w14:paraId="3C1F63E9" w14:textId="77777777" w:rsidR="00890813" w:rsidRPr="00DB5194" w:rsidRDefault="00890813" w:rsidP="00890813">
      <w:pPr>
        <w:spacing w:after="0" w:line="240" w:lineRule="auto"/>
        <w:jc w:val="center"/>
        <w:rPr>
          <w:rFonts w:cstheme="minorHAnsi"/>
          <w:b/>
          <w:bCs/>
          <w:sz w:val="24"/>
          <w:szCs w:val="24"/>
        </w:rPr>
      </w:pPr>
      <w:r w:rsidRPr="00DB5194">
        <w:rPr>
          <w:rFonts w:cstheme="minorHAnsi"/>
          <w:b/>
          <w:bCs/>
          <w:sz w:val="24"/>
          <w:szCs w:val="24"/>
        </w:rPr>
        <w:t>(Supporto tecnico operativo per misure attuative del Piano nazionale di ripresa e resilienza di competenza del Ministero della transizione ecologica)</w:t>
      </w:r>
    </w:p>
    <w:p w14:paraId="1B48A3BC" w14:textId="77777777" w:rsidR="00890813" w:rsidRPr="00DB5194" w:rsidRDefault="00890813" w:rsidP="00890813">
      <w:pPr>
        <w:spacing w:after="0" w:line="240" w:lineRule="auto"/>
        <w:jc w:val="center"/>
        <w:rPr>
          <w:rFonts w:cstheme="minorHAnsi"/>
          <w:b/>
          <w:bCs/>
          <w:sz w:val="24"/>
          <w:szCs w:val="24"/>
        </w:rPr>
      </w:pPr>
    </w:p>
    <w:p w14:paraId="4CBE1EB7" w14:textId="77777777" w:rsidR="00890813" w:rsidRPr="00DB5194" w:rsidRDefault="00890813" w:rsidP="00890813">
      <w:pPr>
        <w:spacing w:after="0" w:line="240" w:lineRule="auto"/>
        <w:jc w:val="both"/>
        <w:rPr>
          <w:rFonts w:eastAsia="Times New Roman" w:cstheme="minorHAnsi"/>
          <w:b/>
          <w:bCs/>
          <w:color w:val="19191A"/>
          <w:sz w:val="24"/>
          <w:szCs w:val="24"/>
          <w:lang w:eastAsia="it-IT"/>
        </w:rPr>
      </w:pPr>
      <w:r w:rsidRPr="00DB5194">
        <w:rPr>
          <w:rFonts w:cstheme="minorHAnsi"/>
          <w:b/>
          <w:bCs/>
          <w:sz w:val="24"/>
          <w:szCs w:val="24"/>
        </w:rPr>
        <w:t xml:space="preserve">Dopo il comma 1, aggiungere il seguente comma: </w:t>
      </w:r>
      <w:r w:rsidRPr="00DB5194">
        <w:rPr>
          <w:rFonts w:eastAsia="Times New Roman" w:cstheme="minorHAnsi"/>
          <w:b/>
          <w:bCs/>
          <w:color w:val="19191A"/>
          <w:sz w:val="24"/>
          <w:szCs w:val="24"/>
          <w:lang w:eastAsia="it-IT"/>
        </w:rPr>
        <w:t>«</w:t>
      </w:r>
      <w:r w:rsidRPr="00DB5194">
        <w:rPr>
          <w:rFonts w:cstheme="minorHAnsi"/>
          <w:b/>
          <w:bCs/>
          <w:sz w:val="24"/>
          <w:szCs w:val="24"/>
        </w:rPr>
        <w:t>1-bis. Al fine di territorializzare l’Agenda di sviluppo sostenibile a livello locale e monitorare l’impatto dell’attuazione dei progetti del PNRR nei territori provinciali, il Ministero della transizione ecologica promuove un accordo di collaborazione, oltre che con le Regioni e le Città metropolitane, anche con le Provinc</w:t>
      </w:r>
      <w:r>
        <w:rPr>
          <w:rFonts w:cstheme="minorHAnsi"/>
          <w:b/>
          <w:bCs/>
          <w:sz w:val="24"/>
          <w:szCs w:val="24"/>
        </w:rPr>
        <w:t>e</w:t>
      </w:r>
      <w:r w:rsidRPr="00DB5194">
        <w:rPr>
          <w:rFonts w:cstheme="minorHAnsi"/>
          <w:b/>
          <w:bCs/>
          <w:sz w:val="24"/>
          <w:szCs w:val="24"/>
        </w:rPr>
        <w:t>.</w:t>
      </w:r>
      <w:r w:rsidRPr="00DB5194">
        <w:rPr>
          <w:rFonts w:eastAsia="Times New Roman" w:cstheme="minorHAnsi"/>
          <w:b/>
          <w:bCs/>
          <w:color w:val="19191A"/>
          <w:sz w:val="24"/>
          <w:szCs w:val="24"/>
          <w:lang w:eastAsia="it-IT"/>
        </w:rPr>
        <w:t>»</w:t>
      </w:r>
    </w:p>
    <w:p w14:paraId="34AD2DE5" w14:textId="77777777" w:rsidR="00890813" w:rsidRPr="00DB5194" w:rsidRDefault="00890813" w:rsidP="00890813">
      <w:pPr>
        <w:spacing w:after="0" w:line="240" w:lineRule="auto"/>
        <w:jc w:val="both"/>
        <w:rPr>
          <w:rFonts w:cstheme="minorHAnsi"/>
          <w:i/>
          <w:iCs/>
          <w:sz w:val="24"/>
          <w:szCs w:val="24"/>
        </w:rPr>
      </w:pPr>
    </w:p>
    <w:p w14:paraId="72C674BE" w14:textId="77777777" w:rsidR="00890813" w:rsidRPr="00DB5194" w:rsidRDefault="00890813" w:rsidP="00890813">
      <w:pPr>
        <w:spacing w:after="0" w:line="240" w:lineRule="auto"/>
        <w:jc w:val="both"/>
        <w:rPr>
          <w:rFonts w:cstheme="minorHAnsi"/>
          <w:i/>
          <w:iCs/>
          <w:sz w:val="24"/>
          <w:szCs w:val="24"/>
        </w:rPr>
      </w:pPr>
    </w:p>
    <w:p w14:paraId="427992F6" w14:textId="77777777" w:rsidR="00890813" w:rsidRPr="00DB5194" w:rsidRDefault="00890813" w:rsidP="00890813">
      <w:pPr>
        <w:spacing w:after="0" w:line="240" w:lineRule="auto"/>
        <w:jc w:val="both"/>
        <w:rPr>
          <w:rFonts w:cstheme="minorHAnsi"/>
          <w:i/>
          <w:iCs/>
          <w:sz w:val="24"/>
          <w:szCs w:val="24"/>
        </w:rPr>
      </w:pPr>
    </w:p>
    <w:p w14:paraId="4D07BD9C" w14:textId="77777777" w:rsidR="00890813" w:rsidRPr="00DB5194" w:rsidRDefault="00890813" w:rsidP="00890813">
      <w:pPr>
        <w:spacing w:after="0" w:line="240" w:lineRule="auto"/>
        <w:jc w:val="both"/>
        <w:rPr>
          <w:rFonts w:cstheme="minorHAnsi"/>
          <w:i/>
          <w:iCs/>
          <w:sz w:val="24"/>
          <w:szCs w:val="24"/>
        </w:rPr>
      </w:pPr>
    </w:p>
    <w:p w14:paraId="3D01E622" w14:textId="77777777" w:rsidR="00890813" w:rsidRPr="00DB5194" w:rsidRDefault="00890813" w:rsidP="00890813">
      <w:pPr>
        <w:spacing w:after="0" w:line="240" w:lineRule="auto"/>
        <w:jc w:val="both"/>
        <w:rPr>
          <w:rFonts w:cstheme="minorHAnsi"/>
          <w:i/>
          <w:iCs/>
          <w:sz w:val="24"/>
          <w:szCs w:val="24"/>
        </w:rPr>
      </w:pPr>
      <w:r w:rsidRPr="00DB5194">
        <w:rPr>
          <w:rFonts w:cstheme="minorHAnsi"/>
          <w:i/>
          <w:iCs/>
          <w:sz w:val="24"/>
          <w:szCs w:val="24"/>
        </w:rPr>
        <w:t>MOTIVAZIONE</w:t>
      </w:r>
    </w:p>
    <w:p w14:paraId="0CE685BD" w14:textId="77777777" w:rsidR="00890813" w:rsidRPr="00DB5194" w:rsidRDefault="00890813" w:rsidP="00890813">
      <w:pPr>
        <w:spacing w:after="0" w:line="240" w:lineRule="auto"/>
        <w:jc w:val="both"/>
        <w:rPr>
          <w:rFonts w:cstheme="minorHAnsi"/>
          <w:i/>
          <w:iCs/>
          <w:sz w:val="24"/>
          <w:szCs w:val="24"/>
        </w:rPr>
      </w:pPr>
    </w:p>
    <w:p w14:paraId="02A55FE8" w14:textId="77777777" w:rsidR="00890813" w:rsidRPr="00DB5194" w:rsidRDefault="00890813" w:rsidP="00890813">
      <w:pPr>
        <w:rPr>
          <w:rFonts w:cstheme="minorHAnsi"/>
          <w:i/>
          <w:iCs/>
          <w:sz w:val="24"/>
          <w:szCs w:val="24"/>
        </w:rPr>
      </w:pPr>
      <w:r w:rsidRPr="00DB5194">
        <w:rPr>
          <w:rFonts w:cstheme="minorHAnsi"/>
          <w:i/>
          <w:iCs/>
          <w:sz w:val="24"/>
          <w:szCs w:val="24"/>
        </w:rPr>
        <w:t>L’emendamento è finalizzato ad estendere le attività di territorializzazione dell’Agenda di sviluppo sostenibile 2030 anche nei territori provinciali, oltre che a livello regionale e metropolitano.</w:t>
      </w:r>
    </w:p>
    <w:p w14:paraId="1D5CFC42" w14:textId="77777777" w:rsidR="00890813" w:rsidRPr="00DB5194" w:rsidRDefault="00890813" w:rsidP="00890813">
      <w:pPr>
        <w:rPr>
          <w:rFonts w:cstheme="minorHAnsi"/>
          <w:i/>
          <w:iCs/>
          <w:sz w:val="24"/>
          <w:szCs w:val="24"/>
        </w:rPr>
      </w:pPr>
      <w:r w:rsidRPr="00DB5194">
        <w:rPr>
          <w:rFonts w:cstheme="minorHAnsi"/>
          <w:i/>
          <w:iCs/>
          <w:sz w:val="24"/>
          <w:szCs w:val="24"/>
        </w:rPr>
        <w:br w:type="page"/>
      </w:r>
    </w:p>
    <w:p w14:paraId="13463391" w14:textId="77777777" w:rsidR="00890813" w:rsidRPr="00BD5FA4" w:rsidRDefault="00890813" w:rsidP="00890813">
      <w:pPr>
        <w:jc w:val="right"/>
        <w:rPr>
          <w:rFonts w:cstheme="minorHAnsi"/>
          <w:i/>
          <w:iCs/>
          <w:sz w:val="24"/>
          <w:szCs w:val="24"/>
        </w:rPr>
      </w:pPr>
      <w:r w:rsidRPr="00BD5FA4">
        <w:rPr>
          <w:rFonts w:cstheme="minorHAnsi"/>
          <w:i/>
          <w:iCs/>
          <w:sz w:val="24"/>
          <w:szCs w:val="24"/>
        </w:rPr>
        <w:lastRenderedPageBreak/>
        <w:t>TRANSIZIONE AL DIGITALE NELLE PROVINCE</w:t>
      </w:r>
    </w:p>
    <w:p w14:paraId="07350604" w14:textId="77777777" w:rsidR="00890813" w:rsidRPr="001B13F9" w:rsidRDefault="00890813" w:rsidP="00890813">
      <w:pPr>
        <w:spacing w:after="0" w:line="240" w:lineRule="auto"/>
        <w:jc w:val="both"/>
        <w:rPr>
          <w:rFonts w:cstheme="minorHAnsi"/>
          <w:i/>
          <w:iCs/>
          <w:sz w:val="24"/>
          <w:szCs w:val="24"/>
          <w:highlight w:val="yellow"/>
        </w:rPr>
      </w:pPr>
    </w:p>
    <w:p w14:paraId="18346DBF" w14:textId="77777777" w:rsidR="00890813" w:rsidRPr="001B13F9" w:rsidRDefault="00890813" w:rsidP="00890813">
      <w:pPr>
        <w:spacing w:after="0" w:line="240" w:lineRule="auto"/>
        <w:jc w:val="both"/>
        <w:rPr>
          <w:rFonts w:cstheme="minorHAnsi"/>
          <w:i/>
          <w:iCs/>
          <w:sz w:val="24"/>
          <w:szCs w:val="24"/>
          <w:highlight w:val="yellow"/>
        </w:rPr>
      </w:pPr>
    </w:p>
    <w:p w14:paraId="2E62E4E5" w14:textId="77777777" w:rsidR="00890813" w:rsidRPr="001B13F9" w:rsidRDefault="00890813" w:rsidP="00890813">
      <w:pPr>
        <w:spacing w:after="0" w:line="240" w:lineRule="auto"/>
        <w:jc w:val="both"/>
        <w:rPr>
          <w:rFonts w:cstheme="minorHAnsi"/>
          <w:i/>
          <w:iCs/>
          <w:sz w:val="24"/>
          <w:szCs w:val="24"/>
          <w:highlight w:val="yellow"/>
        </w:rPr>
      </w:pPr>
    </w:p>
    <w:p w14:paraId="22F3FAFD" w14:textId="77777777" w:rsidR="00890813" w:rsidRPr="001B13F9" w:rsidRDefault="00890813" w:rsidP="00890813">
      <w:pPr>
        <w:spacing w:after="0" w:line="240" w:lineRule="auto"/>
        <w:jc w:val="both"/>
        <w:rPr>
          <w:rFonts w:cstheme="minorHAnsi"/>
          <w:i/>
          <w:iCs/>
          <w:sz w:val="24"/>
          <w:szCs w:val="24"/>
          <w:highlight w:val="yellow"/>
        </w:rPr>
      </w:pPr>
    </w:p>
    <w:p w14:paraId="04F06E91" w14:textId="77777777" w:rsidR="00890813" w:rsidRPr="001D5B22" w:rsidRDefault="00890813" w:rsidP="00890813">
      <w:pPr>
        <w:spacing w:after="0" w:line="240" w:lineRule="auto"/>
        <w:jc w:val="center"/>
        <w:rPr>
          <w:rFonts w:cstheme="minorHAnsi"/>
          <w:b/>
          <w:bCs/>
          <w:sz w:val="24"/>
          <w:szCs w:val="24"/>
        </w:rPr>
      </w:pPr>
      <w:r w:rsidRPr="001D5B22">
        <w:rPr>
          <w:rFonts w:cstheme="minorHAnsi"/>
          <w:b/>
          <w:bCs/>
          <w:sz w:val="24"/>
          <w:szCs w:val="24"/>
        </w:rPr>
        <w:t>Art. 32</w:t>
      </w:r>
    </w:p>
    <w:p w14:paraId="16CE5C10" w14:textId="77777777" w:rsidR="00890813" w:rsidRPr="001D5B22" w:rsidRDefault="00890813" w:rsidP="00890813">
      <w:pPr>
        <w:spacing w:after="0" w:line="240" w:lineRule="auto"/>
        <w:jc w:val="center"/>
        <w:rPr>
          <w:rFonts w:cstheme="minorHAnsi"/>
          <w:b/>
          <w:bCs/>
          <w:sz w:val="24"/>
          <w:szCs w:val="24"/>
        </w:rPr>
      </w:pPr>
      <w:r w:rsidRPr="001D5B22">
        <w:rPr>
          <w:rFonts w:cstheme="minorHAnsi"/>
          <w:b/>
          <w:bCs/>
          <w:sz w:val="24"/>
          <w:szCs w:val="24"/>
        </w:rPr>
        <w:t>(Misure per la realizzazione degli obiettivi di transizione digitale fissati dal Piano di ripresa e resilienza e per il rafforzamento dei servizi digitali)</w:t>
      </w:r>
    </w:p>
    <w:p w14:paraId="05AE8BD0" w14:textId="77777777" w:rsidR="00890813" w:rsidRPr="001D5B22" w:rsidRDefault="00890813" w:rsidP="00890813">
      <w:pPr>
        <w:spacing w:after="0" w:line="240" w:lineRule="auto"/>
        <w:jc w:val="center"/>
        <w:rPr>
          <w:rFonts w:cstheme="minorHAnsi"/>
          <w:b/>
          <w:bCs/>
          <w:sz w:val="24"/>
          <w:szCs w:val="24"/>
        </w:rPr>
      </w:pPr>
    </w:p>
    <w:p w14:paraId="14364E4E" w14:textId="77777777" w:rsidR="00890813" w:rsidRDefault="00890813" w:rsidP="00890813">
      <w:pPr>
        <w:spacing w:after="0" w:line="240" w:lineRule="auto"/>
        <w:jc w:val="both"/>
        <w:rPr>
          <w:rFonts w:cstheme="minorHAnsi"/>
          <w:b/>
          <w:bCs/>
          <w:sz w:val="24"/>
          <w:szCs w:val="24"/>
        </w:rPr>
      </w:pPr>
    </w:p>
    <w:p w14:paraId="0266D278" w14:textId="77777777" w:rsidR="00890813" w:rsidRPr="001D5B22" w:rsidRDefault="00890813" w:rsidP="00890813">
      <w:pPr>
        <w:spacing w:after="0" w:line="240" w:lineRule="auto"/>
        <w:jc w:val="both"/>
        <w:rPr>
          <w:rFonts w:eastAsia="Times New Roman" w:cstheme="minorHAnsi"/>
          <w:b/>
          <w:bCs/>
          <w:color w:val="19191A"/>
          <w:sz w:val="24"/>
          <w:szCs w:val="24"/>
          <w:lang w:eastAsia="it-IT"/>
        </w:rPr>
      </w:pPr>
      <w:r w:rsidRPr="001D5B22">
        <w:rPr>
          <w:rFonts w:cstheme="minorHAnsi"/>
          <w:b/>
          <w:bCs/>
          <w:sz w:val="24"/>
          <w:szCs w:val="24"/>
        </w:rPr>
        <w:t>Dopo il comma 1, aggiungere il seguente comma: “1-bis. Per il rafforzamento dei servizi digitali delle amministrazioni provinciali e il potenziamento delle funzioni di raccolta dati delle Province è istituito, per l’anno 2022, un fondo di dotazione di 100 milioni di euro nello stato di previsione del Ministero dell’Economia e delle Finanze, da trasferire nel medesimo anno su al bilancio autonomo della Presidenza del Consiglio dei Ministri per essere assegnate al Ministro delegato per l’innovazione tecnologica e la digitalizzazione, che provvede alla gestione delle relative risorse</w:t>
      </w:r>
      <w:r>
        <w:rPr>
          <w:rFonts w:cstheme="minorHAnsi"/>
          <w:b/>
          <w:bCs/>
          <w:sz w:val="24"/>
          <w:szCs w:val="24"/>
        </w:rPr>
        <w:t xml:space="preserve"> in attuazione di quanto previsto dall’articolo 239 del decreto-legge 19 maggio 2020, n. 34, convertito , con modificazioni, dalla legge 17 giugno , n.77. </w:t>
      </w:r>
      <w:r w:rsidRPr="001D5B22">
        <w:rPr>
          <w:rFonts w:cstheme="minorHAnsi"/>
          <w:b/>
          <w:bCs/>
          <w:sz w:val="24"/>
          <w:szCs w:val="24"/>
        </w:rPr>
        <w:t xml:space="preserve">Agli oneri derivanti dall'attuazione del presente articolo, pari a euro cinquanta milioni per l’anno 2020, si provvede ai sensi </w:t>
      </w:r>
      <w:r>
        <w:rPr>
          <w:rFonts w:cstheme="minorHAnsi"/>
          <w:b/>
          <w:bCs/>
          <w:sz w:val="24"/>
          <w:szCs w:val="24"/>
        </w:rPr>
        <w:t>dell’articolo 265 dello stesso decreto-legge.</w:t>
      </w:r>
      <w:r w:rsidRPr="001D5B22">
        <w:rPr>
          <w:rFonts w:cstheme="minorHAnsi"/>
          <w:b/>
          <w:bCs/>
          <w:sz w:val="24"/>
          <w:szCs w:val="24"/>
        </w:rPr>
        <w:t>”</w:t>
      </w:r>
    </w:p>
    <w:p w14:paraId="3DA4E7B0" w14:textId="77777777" w:rsidR="00890813" w:rsidRPr="001D5B22" w:rsidRDefault="00890813" w:rsidP="00890813">
      <w:pPr>
        <w:spacing w:after="0" w:line="240" w:lineRule="auto"/>
        <w:jc w:val="both"/>
        <w:rPr>
          <w:rFonts w:cstheme="minorHAnsi"/>
          <w:i/>
          <w:iCs/>
          <w:sz w:val="24"/>
          <w:szCs w:val="24"/>
        </w:rPr>
      </w:pPr>
    </w:p>
    <w:p w14:paraId="7A591737" w14:textId="77777777" w:rsidR="00890813" w:rsidRPr="001D5B22" w:rsidRDefault="00890813" w:rsidP="00890813">
      <w:pPr>
        <w:spacing w:after="0" w:line="240" w:lineRule="auto"/>
        <w:jc w:val="both"/>
        <w:rPr>
          <w:rFonts w:cstheme="minorHAnsi"/>
          <w:i/>
          <w:iCs/>
          <w:sz w:val="24"/>
          <w:szCs w:val="24"/>
        </w:rPr>
      </w:pPr>
    </w:p>
    <w:p w14:paraId="46DC8660" w14:textId="77777777" w:rsidR="00890813" w:rsidRPr="001D5B22" w:rsidRDefault="00890813" w:rsidP="00890813">
      <w:pPr>
        <w:spacing w:after="0" w:line="240" w:lineRule="auto"/>
        <w:jc w:val="both"/>
        <w:rPr>
          <w:rFonts w:cstheme="minorHAnsi"/>
          <w:i/>
          <w:iCs/>
          <w:sz w:val="24"/>
          <w:szCs w:val="24"/>
        </w:rPr>
      </w:pPr>
    </w:p>
    <w:p w14:paraId="151BF236" w14:textId="77777777" w:rsidR="00890813" w:rsidRPr="001D5B22" w:rsidRDefault="00890813" w:rsidP="00890813">
      <w:pPr>
        <w:spacing w:after="0" w:line="240" w:lineRule="auto"/>
        <w:jc w:val="both"/>
        <w:rPr>
          <w:rFonts w:cstheme="minorHAnsi"/>
          <w:i/>
          <w:iCs/>
          <w:sz w:val="24"/>
          <w:szCs w:val="24"/>
        </w:rPr>
      </w:pPr>
      <w:r w:rsidRPr="001D5B22">
        <w:rPr>
          <w:rFonts w:cstheme="minorHAnsi"/>
          <w:i/>
          <w:iCs/>
          <w:sz w:val="24"/>
          <w:szCs w:val="24"/>
        </w:rPr>
        <w:t>MOTIVAZIONE</w:t>
      </w:r>
    </w:p>
    <w:p w14:paraId="6C27B338" w14:textId="77777777" w:rsidR="00890813" w:rsidRPr="001D5B22" w:rsidRDefault="00890813" w:rsidP="00890813">
      <w:pPr>
        <w:spacing w:after="0" w:line="240" w:lineRule="auto"/>
        <w:jc w:val="both"/>
        <w:rPr>
          <w:rFonts w:cstheme="minorHAnsi"/>
          <w:i/>
          <w:iCs/>
          <w:sz w:val="24"/>
          <w:szCs w:val="24"/>
        </w:rPr>
      </w:pPr>
    </w:p>
    <w:p w14:paraId="4A134EA0" w14:textId="77777777" w:rsidR="00890813" w:rsidRDefault="00890813" w:rsidP="00890813">
      <w:pPr>
        <w:spacing w:after="0"/>
        <w:jc w:val="both"/>
        <w:rPr>
          <w:rFonts w:cstheme="minorHAnsi"/>
          <w:i/>
          <w:iCs/>
          <w:sz w:val="24"/>
          <w:szCs w:val="24"/>
        </w:rPr>
      </w:pPr>
      <w:r w:rsidRPr="00DD0664">
        <w:rPr>
          <w:rFonts w:cstheme="minorHAnsi"/>
          <w:i/>
          <w:iCs/>
          <w:sz w:val="24"/>
          <w:szCs w:val="24"/>
        </w:rPr>
        <w:t xml:space="preserve">Nel PNRR non sono previsti progetti specifici per il rafforzamento dei servizi digitali delle amministrazioni provinciali. La questione è stata posta a livello politico dall’UPI al Ministro </w:t>
      </w:r>
      <w:r>
        <w:rPr>
          <w:rFonts w:cstheme="minorHAnsi"/>
          <w:i/>
          <w:iCs/>
          <w:sz w:val="24"/>
          <w:szCs w:val="24"/>
        </w:rPr>
        <w:t>Colao, ma per essere affrontata strutturalmente o</w:t>
      </w:r>
      <w:r w:rsidRPr="00DD0664">
        <w:rPr>
          <w:rFonts w:cstheme="minorHAnsi"/>
          <w:i/>
          <w:iCs/>
          <w:sz w:val="24"/>
          <w:szCs w:val="24"/>
        </w:rPr>
        <w:t>ccorre intervenire a livello normativo</w:t>
      </w:r>
      <w:r>
        <w:rPr>
          <w:rFonts w:cstheme="minorHAnsi"/>
          <w:i/>
          <w:iCs/>
          <w:sz w:val="24"/>
          <w:szCs w:val="24"/>
        </w:rPr>
        <w:t>.</w:t>
      </w:r>
    </w:p>
    <w:p w14:paraId="61BC1D86" w14:textId="77777777" w:rsidR="00890813" w:rsidRPr="00DB5194" w:rsidRDefault="00890813" w:rsidP="00890813">
      <w:pPr>
        <w:spacing w:after="0"/>
        <w:jc w:val="both"/>
        <w:rPr>
          <w:rFonts w:cstheme="minorHAnsi"/>
          <w:i/>
          <w:iCs/>
          <w:sz w:val="24"/>
          <w:szCs w:val="24"/>
        </w:rPr>
      </w:pPr>
      <w:r>
        <w:rPr>
          <w:rFonts w:cstheme="minorHAnsi"/>
          <w:i/>
          <w:iCs/>
          <w:sz w:val="24"/>
          <w:szCs w:val="24"/>
        </w:rPr>
        <w:t>A questi fini, si</w:t>
      </w:r>
      <w:r w:rsidRPr="00DD0664">
        <w:rPr>
          <w:rFonts w:cstheme="minorHAnsi"/>
          <w:i/>
          <w:iCs/>
          <w:sz w:val="24"/>
          <w:szCs w:val="24"/>
        </w:rPr>
        <w:t xml:space="preserve"> prevede</w:t>
      </w:r>
      <w:r>
        <w:rPr>
          <w:rFonts w:cstheme="minorHAnsi"/>
          <w:i/>
          <w:iCs/>
          <w:sz w:val="24"/>
          <w:szCs w:val="24"/>
        </w:rPr>
        <w:t xml:space="preserve"> </w:t>
      </w:r>
      <w:r w:rsidRPr="00DD0664">
        <w:rPr>
          <w:rFonts w:cstheme="minorHAnsi"/>
          <w:i/>
          <w:iCs/>
          <w:sz w:val="24"/>
          <w:szCs w:val="24"/>
        </w:rPr>
        <w:t>un fondo specifico gestito dal Dipartimento per la trasformazione digitale che consenta alle Province di beneficiare di finanziamenti che possano favorire i loro processi di transizione digitale. La previsione di specifici finanziamenti per le Province in questo campo consente di potenziare le loro funzioni di raccolta dati e di assistenza tecnica ed amministrativa, a supporto dei Comuni e degli enti locali del territorio e a vantaggio di tutto il Paese.</w:t>
      </w:r>
    </w:p>
    <w:p w14:paraId="08C58FE0" w14:textId="77777777" w:rsidR="00890813" w:rsidRPr="00DB5194" w:rsidRDefault="00890813" w:rsidP="00890813">
      <w:pPr>
        <w:jc w:val="both"/>
        <w:rPr>
          <w:rFonts w:cstheme="minorHAnsi"/>
          <w:i/>
          <w:iCs/>
          <w:sz w:val="24"/>
          <w:szCs w:val="24"/>
        </w:rPr>
      </w:pPr>
    </w:p>
    <w:p w14:paraId="1E2D30F6" w14:textId="77777777" w:rsidR="00890813" w:rsidRPr="00DB5194" w:rsidRDefault="00890813" w:rsidP="00890813">
      <w:pPr>
        <w:jc w:val="both"/>
        <w:rPr>
          <w:rFonts w:cstheme="minorHAnsi"/>
          <w:i/>
          <w:iCs/>
          <w:sz w:val="24"/>
          <w:szCs w:val="24"/>
        </w:rPr>
      </w:pPr>
    </w:p>
    <w:p w14:paraId="46BC03C4" w14:textId="77777777" w:rsidR="00890813" w:rsidRPr="00DB5194" w:rsidRDefault="00890813" w:rsidP="00890813">
      <w:pPr>
        <w:jc w:val="both"/>
        <w:rPr>
          <w:rFonts w:cstheme="minorHAnsi"/>
          <w:i/>
          <w:iCs/>
          <w:sz w:val="24"/>
          <w:szCs w:val="24"/>
        </w:rPr>
      </w:pPr>
    </w:p>
    <w:p w14:paraId="35E94B19" w14:textId="77777777" w:rsidR="00890813" w:rsidRPr="00DB5194" w:rsidRDefault="00890813" w:rsidP="00890813">
      <w:pPr>
        <w:jc w:val="both"/>
        <w:rPr>
          <w:rFonts w:cstheme="minorHAnsi"/>
          <w:i/>
          <w:iCs/>
          <w:sz w:val="24"/>
          <w:szCs w:val="24"/>
        </w:rPr>
      </w:pPr>
    </w:p>
    <w:p w14:paraId="51F2D034" w14:textId="77777777" w:rsidR="00890813" w:rsidRPr="00DB5194" w:rsidRDefault="00890813" w:rsidP="00890813">
      <w:pPr>
        <w:jc w:val="both"/>
        <w:rPr>
          <w:rFonts w:cstheme="minorHAnsi"/>
          <w:i/>
          <w:iCs/>
          <w:sz w:val="24"/>
          <w:szCs w:val="24"/>
        </w:rPr>
      </w:pPr>
    </w:p>
    <w:p w14:paraId="6B2A37B9" w14:textId="77777777" w:rsidR="00890813" w:rsidRPr="00DB5194" w:rsidRDefault="00890813" w:rsidP="00890813">
      <w:pPr>
        <w:jc w:val="both"/>
        <w:rPr>
          <w:rFonts w:cstheme="minorHAnsi"/>
          <w:i/>
          <w:iCs/>
          <w:sz w:val="24"/>
          <w:szCs w:val="24"/>
        </w:rPr>
      </w:pPr>
    </w:p>
    <w:p w14:paraId="4DA8B66F" w14:textId="77777777" w:rsidR="00890813" w:rsidRPr="00DB5194" w:rsidRDefault="00890813" w:rsidP="00890813">
      <w:pPr>
        <w:jc w:val="both"/>
        <w:rPr>
          <w:rFonts w:cstheme="minorHAnsi"/>
          <w:i/>
          <w:iCs/>
          <w:sz w:val="24"/>
          <w:szCs w:val="24"/>
        </w:rPr>
      </w:pPr>
    </w:p>
    <w:p w14:paraId="5C6B8E79" w14:textId="77777777" w:rsidR="00890813" w:rsidRPr="00DB5194" w:rsidRDefault="00890813" w:rsidP="00890813">
      <w:pPr>
        <w:jc w:val="both"/>
        <w:rPr>
          <w:rFonts w:cstheme="minorHAnsi"/>
          <w:i/>
          <w:iCs/>
          <w:sz w:val="24"/>
          <w:szCs w:val="24"/>
        </w:rPr>
      </w:pPr>
    </w:p>
    <w:p w14:paraId="2545A31B" w14:textId="77777777" w:rsidR="00890813" w:rsidRPr="00DB5194" w:rsidRDefault="00890813" w:rsidP="00890813">
      <w:pPr>
        <w:jc w:val="both"/>
        <w:rPr>
          <w:rFonts w:cstheme="minorHAnsi"/>
          <w:i/>
          <w:iCs/>
          <w:sz w:val="24"/>
          <w:szCs w:val="24"/>
        </w:rPr>
      </w:pPr>
    </w:p>
    <w:p w14:paraId="7B8F12E7" w14:textId="77777777" w:rsidR="00890813" w:rsidRPr="00DB5194" w:rsidRDefault="00890813" w:rsidP="00890813">
      <w:pPr>
        <w:widowControl w:val="0"/>
        <w:suppressAutoHyphens/>
        <w:spacing w:after="0" w:line="240" w:lineRule="auto"/>
        <w:jc w:val="right"/>
        <w:rPr>
          <w:rFonts w:eastAsia="SimSun" w:cstheme="minorHAnsi"/>
          <w:i/>
          <w:iCs/>
          <w:kern w:val="1"/>
          <w:sz w:val="24"/>
          <w:szCs w:val="24"/>
          <w:lang w:eastAsia="hi-IN" w:bidi="hi-IN"/>
        </w:rPr>
      </w:pPr>
      <w:r w:rsidRPr="00DB5194">
        <w:rPr>
          <w:rFonts w:eastAsia="SimSun" w:cstheme="minorHAnsi"/>
          <w:i/>
          <w:iCs/>
          <w:kern w:val="1"/>
          <w:sz w:val="24"/>
          <w:szCs w:val="24"/>
          <w:lang w:eastAsia="hi-IN" w:bidi="hi-IN"/>
        </w:rPr>
        <w:lastRenderedPageBreak/>
        <w:t>UTILIZZO RIBASSI D’ASTA PER AUMENTO PREZZI MATERIALI</w:t>
      </w:r>
    </w:p>
    <w:p w14:paraId="3AD52ECA" w14:textId="77777777" w:rsidR="00890813" w:rsidRPr="00DB5194" w:rsidRDefault="00890813" w:rsidP="00890813">
      <w:pPr>
        <w:widowControl w:val="0"/>
        <w:suppressAutoHyphens/>
        <w:spacing w:after="0" w:line="240" w:lineRule="auto"/>
        <w:jc w:val="center"/>
        <w:rPr>
          <w:rFonts w:eastAsia="SimSun" w:cstheme="minorHAnsi"/>
          <w:b/>
          <w:bCs/>
          <w:kern w:val="1"/>
          <w:sz w:val="24"/>
          <w:szCs w:val="24"/>
          <w:lang w:eastAsia="hi-IN" w:bidi="hi-IN"/>
        </w:rPr>
      </w:pPr>
    </w:p>
    <w:p w14:paraId="1F70D36D" w14:textId="77777777" w:rsidR="00890813" w:rsidRPr="00DB5194" w:rsidRDefault="00890813" w:rsidP="00890813">
      <w:pPr>
        <w:widowControl w:val="0"/>
        <w:suppressAutoHyphens/>
        <w:spacing w:after="0" w:line="240" w:lineRule="auto"/>
        <w:jc w:val="center"/>
        <w:rPr>
          <w:rFonts w:eastAsia="SimSun" w:cstheme="minorHAnsi"/>
          <w:b/>
          <w:bCs/>
          <w:kern w:val="1"/>
          <w:sz w:val="24"/>
          <w:szCs w:val="24"/>
          <w:lang w:eastAsia="hi-IN" w:bidi="hi-IN"/>
        </w:rPr>
      </w:pPr>
    </w:p>
    <w:p w14:paraId="466BC07C" w14:textId="77777777" w:rsidR="00890813" w:rsidRPr="00DB5194" w:rsidRDefault="00890813" w:rsidP="00890813">
      <w:pPr>
        <w:widowControl w:val="0"/>
        <w:suppressAutoHyphens/>
        <w:spacing w:after="0" w:line="240" w:lineRule="auto"/>
        <w:jc w:val="center"/>
        <w:rPr>
          <w:rFonts w:eastAsia="SimSun" w:cstheme="minorHAnsi"/>
          <w:b/>
          <w:bCs/>
          <w:kern w:val="1"/>
          <w:sz w:val="24"/>
          <w:szCs w:val="24"/>
          <w:lang w:eastAsia="hi-IN" w:bidi="hi-IN"/>
        </w:rPr>
      </w:pPr>
    </w:p>
    <w:p w14:paraId="2EC41E41" w14:textId="77777777" w:rsidR="00890813" w:rsidRPr="00DB5194" w:rsidRDefault="00890813" w:rsidP="00890813">
      <w:pPr>
        <w:widowControl w:val="0"/>
        <w:suppressAutoHyphens/>
        <w:spacing w:after="0" w:line="240" w:lineRule="auto"/>
        <w:jc w:val="center"/>
        <w:rPr>
          <w:rFonts w:eastAsia="SimSun" w:cstheme="minorHAnsi"/>
          <w:b/>
          <w:bCs/>
          <w:kern w:val="1"/>
          <w:sz w:val="24"/>
          <w:szCs w:val="24"/>
          <w:lang w:eastAsia="hi-IN" w:bidi="hi-IN"/>
        </w:rPr>
      </w:pPr>
      <w:bookmarkStart w:id="0" w:name="_Hlk87886870"/>
    </w:p>
    <w:p w14:paraId="34C968D9" w14:textId="77777777" w:rsidR="00890813" w:rsidRPr="00DB5194" w:rsidRDefault="00890813" w:rsidP="00890813">
      <w:pPr>
        <w:widowControl w:val="0"/>
        <w:suppressAutoHyphens/>
        <w:spacing w:after="0" w:line="240" w:lineRule="auto"/>
        <w:jc w:val="center"/>
        <w:rPr>
          <w:rFonts w:eastAsia="SimSun" w:cstheme="minorHAnsi"/>
          <w:b/>
          <w:bCs/>
          <w:kern w:val="1"/>
          <w:sz w:val="24"/>
          <w:szCs w:val="24"/>
          <w:lang w:eastAsia="hi-IN" w:bidi="hi-IN"/>
        </w:rPr>
      </w:pPr>
      <w:r w:rsidRPr="00DB5194">
        <w:rPr>
          <w:rFonts w:eastAsia="SimSun" w:cstheme="minorHAnsi"/>
          <w:b/>
          <w:bCs/>
          <w:kern w:val="1"/>
          <w:sz w:val="24"/>
          <w:szCs w:val="24"/>
          <w:lang w:eastAsia="hi-IN" w:bidi="hi-IN"/>
        </w:rPr>
        <w:t>Art. 47</w:t>
      </w:r>
    </w:p>
    <w:p w14:paraId="2DC82061" w14:textId="77777777" w:rsidR="00890813" w:rsidRPr="00DB5194" w:rsidRDefault="00890813" w:rsidP="00890813">
      <w:pPr>
        <w:widowControl w:val="0"/>
        <w:suppressAutoHyphens/>
        <w:spacing w:after="0" w:line="240" w:lineRule="auto"/>
        <w:jc w:val="center"/>
        <w:rPr>
          <w:rFonts w:eastAsia="SimSun" w:cstheme="minorHAnsi"/>
          <w:b/>
          <w:bCs/>
          <w:kern w:val="1"/>
          <w:sz w:val="24"/>
          <w:szCs w:val="24"/>
          <w:lang w:eastAsia="hi-IN" w:bidi="hi-IN"/>
        </w:rPr>
      </w:pPr>
      <w:r w:rsidRPr="00DB5194">
        <w:rPr>
          <w:rFonts w:eastAsia="SimSun" w:cstheme="minorHAnsi"/>
          <w:b/>
          <w:bCs/>
          <w:kern w:val="1"/>
          <w:sz w:val="24"/>
          <w:szCs w:val="24"/>
          <w:lang w:eastAsia="hi-IN" w:bidi="hi-IN"/>
        </w:rPr>
        <w:t>(Misure per l’attuazione del PNRR di cui è titolare il Ministero Istruzione)</w:t>
      </w:r>
    </w:p>
    <w:bookmarkEnd w:id="0"/>
    <w:p w14:paraId="718EF104" w14:textId="77777777" w:rsidR="00890813" w:rsidRPr="00DB5194" w:rsidRDefault="00890813" w:rsidP="00890813">
      <w:pPr>
        <w:widowControl w:val="0"/>
        <w:suppressAutoHyphens/>
        <w:spacing w:after="0" w:line="240" w:lineRule="auto"/>
        <w:jc w:val="center"/>
        <w:rPr>
          <w:rFonts w:eastAsia="SimSun" w:cstheme="minorHAnsi"/>
          <w:b/>
          <w:bCs/>
          <w:kern w:val="1"/>
          <w:sz w:val="24"/>
          <w:szCs w:val="24"/>
          <w:lang w:eastAsia="hi-IN" w:bidi="hi-IN"/>
        </w:rPr>
      </w:pPr>
      <w:r w:rsidRPr="00DB5194">
        <w:rPr>
          <w:rFonts w:eastAsia="SimSun" w:cstheme="minorHAnsi"/>
          <w:b/>
          <w:bCs/>
          <w:kern w:val="1"/>
          <w:sz w:val="24"/>
          <w:szCs w:val="24"/>
          <w:lang w:eastAsia="hi-IN" w:bidi="hi-IN"/>
        </w:rPr>
        <w:t xml:space="preserve"> </w:t>
      </w:r>
    </w:p>
    <w:p w14:paraId="13C1271C" w14:textId="77777777" w:rsidR="00890813" w:rsidRPr="00DB5194" w:rsidRDefault="00890813" w:rsidP="00890813">
      <w:pPr>
        <w:widowControl w:val="0"/>
        <w:suppressAutoHyphens/>
        <w:spacing w:after="0" w:line="240" w:lineRule="auto"/>
        <w:rPr>
          <w:rFonts w:eastAsia="SimSun" w:cstheme="minorHAnsi"/>
          <w:b/>
          <w:bCs/>
          <w:kern w:val="1"/>
          <w:sz w:val="24"/>
          <w:szCs w:val="24"/>
          <w:lang w:eastAsia="hi-IN" w:bidi="hi-IN"/>
        </w:rPr>
      </w:pPr>
    </w:p>
    <w:p w14:paraId="74060C00" w14:textId="77777777" w:rsidR="00890813" w:rsidRPr="00DB5194" w:rsidRDefault="00890813" w:rsidP="00890813">
      <w:pPr>
        <w:widowControl w:val="0"/>
        <w:suppressAutoHyphens/>
        <w:spacing w:after="0" w:line="240" w:lineRule="auto"/>
        <w:rPr>
          <w:rFonts w:eastAsia="SimSun" w:cstheme="minorHAnsi"/>
          <w:b/>
          <w:bCs/>
          <w:kern w:val="1"/>
          <w:sz w:val="24"/>
          <w:szCs w:val="24"/>
          <w:lang w:eastAsia="hi-IN" w:bidi="hi-IN"/>
        </w:rPr>
      </w:pPr>
      <w:r w:rsidRPr="00DB5194">
        <w:rPr>
          <w:rFonts w:eastAsia="SimSun" w:cstheme="minorHAnsi"/>
          <w:b/>
          <w:bCs/>
          <w:kern w:val="1"/>
          <w:sz w:val="24"/>
          <w:szCs w:val="24"/>
          <w:lang w:eastAsia="hi-IN" w:bidi="hi-IN"/>
        </w:rPr>
        <w:t>Dopo il comma 4 aggiungere il seguente:</w:t>
      </w:r>
    </w:p>
    <w:p w14:paraId="270749FF" w14:textId="77777777" w:rsidR="00890813" w:rsidRPr="003C2567" w:rsidRDefault="00890813" w:rsidP="00890813">
      <w:pPr>
        <w:widowControl w:val="0"/>
        <w:suppressAutoHyphens/>
        <w:spacing w:after="0" w:line="240" w:lineRule="auto"/>
        <w:jc w:val="both"/>
        <w:rPr>
          <w:rFonts w:eastAsia="SimSun" w:cstheme="minorHAnsi"/>
          <w:b/>
          <w:bCs/>
          <w:kern w:val="1"/>
          <w:sz w:val="24"/>
          <w:szCs w:val="24"/>
          <w:lang w:eastAsia="hi-IN" w:bidi="hi-IN"/>
        </w:rPr>
      </w:pPr>
      <w:r w:rsidRPr="003C2567">
        <w:rPr>
          <w:rFonts w:eastAsia="SimSun" w:cstheme="minorHAnsi"/>
          <w:b/>
          <w:bCs/>
          <w:kern w:val="1"/>
          <w:sz w:val="24"/>
          <w:szCs w:val="24"/>
          <w:lang w:eastAsia="hi-IN" w:bidi="hi-IN"/>
        </w:rPr>
        <w:t>4-bis.</w:t>
      </w:r>
      <w:r w:rsidRPr="003C2567">
        <w:rPr>
          <w:rFonts w:eastAsia="SimSun" w:cstheme="minorHAnsi"/>
          <w:b/>
          <w:bCs/>
          <w:kern w:val="1"/>
          <w:sz w:val="24"/>
          <w:szCs w:val="24"/>
          <w:lang w:eastAsia="hi-IN" w:bidi="hi-IN"/>
        </w:rPr>
        <w:tab/>
        <w:t>Gli enti locali, che abbiano in essere contratti di appalto per interventi di edilizia scolastica finanziati con risorse PNRR</w:t>
      </w:r>
      <w:r>
        <w:rPr>
          <w:rFonts w:eastAsia="SimSun" w:cstheme="minorHAnsi"/>
          <w:b/>
          <w:bCs/>
          <w:kern w:val="1"/>
          <w:sz w:val="24"/>
          <w:szCs w:val="24"/>
          <w:lang w:eastAsia="hi-IN" w:bidi="hi-IN"/>
        </w:rPr>
        <w:t xml:space="preserve"> o a tale Piano collegati</w:t>
      </w:r>
      <w:r w:rsidRPr="003C2567">
        <w:rPr>
          <w:rFonts w:eastAsia="SimSun" w:cstheme="minorHAnsi"/>
          <w:b/>
          <w:bCs/>
          <w:kern w:val="1"/>
          <w:sz w:val="24"/>
          <w:szCs w:val="24"/>
          <w:lang w:eastAsia="hi-IN" w:bidi="hi-IN"/>
        </w:rPr>
        <w:t>, possono riconoscere all'operatore economico</w:t>
      </w:r>
      <w:r>
        <w:rPr>
          <w:rFonts w:eastAsia="SimSun" w:cstheme="minorHAnsi"/>
          <w:b/>
          <w:bCs/>
          <w:kern w:val="1"/>
          <w:sz w:val="24"/>
          <w:szCs w:val="24"/>
          <w:lang w:eastAsia="hi-IN" w:bidi="hi-IN"/>
        </w:rPr>
        <w:t>, anche in deroga a precedenti disposizioni che abbiano diversamente stabilito,</w:t>
      </w:r>
      <w:r w:rsidRPr="003C2567">
        <w:rPr>
          <w:rFonts w:eastAsia="SimSun" w:cstheme="minorHAnsi"/>
          <w:b/>
          <w:bCs/>
          <w:kern w:val="1"/>
          <w:sz w:val="24"/>
          <w:szCs w:val="24"/>
          <w:lang w:eastAsia="hi-IN" w:bidi="hi-IN"/>
        </w:rPr>
        <w:t xml:space="preserve"> la liquidazione degli eventuali costi aggiuntivi dovuti all’aumento dei prezzi dei materiali e del costo dell’energia anche utilizzando i ribassi d'asta conseguiti nella gara d'appalto, secondo quanto previsto dal principio contabile applicato concernente la contabilità finanziaria, di cui al decreto legislativo 23 giugno 2011, n. 118</w:t>
      </w:r>
      <w:r>
        <w:rPr>
          <w:rFonts w:eastAsia="SimSun" w:cstheme="minorHAnsi"/>
          <w:b/>
          <w:bCs/>
          <w:kern w:val="1"/>
          <w:sz w:val="24"/>
          <w:szCs w:val="24"/>
          <w:lang w:eastAsia="hi-IN" w:bidi="hi-IN"/>
        </w:rPr>
        <w:t>.</w:t>
      </w:r>
      <w:r w:rsidRPr="003C2567">
        <w:rPr>
          <w:rFonts w:eastAsia="SimSun" w:cstheme="minorHAnsi"/>
          <w:b/>
          <w:bCs/>
          <w:kern w:val="1"/>
          <w:sz w:val="24"/>
          <w:szCs w:val="24"/>
          <w:lang w:eastAsia="hi-IN" w:bidi="hi-IN"/>
        </w:rPr>
        <w:t xml:space="preserve"> </w:t>
      </w:r>
    </w:p>
    <w:p w14:paraId="5DAE87FD" w14:textId="77777777" w:rsidR="00890813" w:rsidRPr="00DB5194" w:rsidRDefault="00890813" w:rsidP="00890813">
      <w:pPr>
        <w:widowControl w:val="0"/>
        <w:suppressAutoHyphens/>
        <w:spacing w:after="0" w:line="240" w:lineRule="auto"/>
        <w:rPr>
          <w:rFonts w:eastAsia="SimSun" w:cstheme="minorHAnsi"/>
          <w:kern w:val="1"/>
          <w:sz w:val="24"/>
          <w:szCs w:val="24"/>
          <w:lang w:eastAsia="hi-IN" w:bidi="hi-IN"/>
        </w:rPr>
      </w:pPr>
    </w:p>
    <w:p w14:paraId="0BA3D246" w14:textId="77777777" w:rsidR="00890813" w:rsidRPr="00DB5194" w:rsidRDefault="00890813" w:rsidP="00890813">
      <w:pPr>
        <w:widowControl w:val="0"/>
        <w:suppressAutoHyphens/>
        <w:spacing w:after="0" w:line="240" w:lineRule="auto"/>
        <w:rPr>
          <w:rFonts w:eastAsia="SimSun" w:cstheme="minorHAnsi"/>
          <w:kern w:val="1"/>
          <w:sz w:val="24"/>
          <w:szCs w:val="24"/>
          <w:lang w:eastAsia="hi-IN" w:bidi="hi-IN"/>
        </w:rPr>
      </w:pPr>
    </w:p>
    <w:p w14:paraId="26C68758" w14:textId="77777777" w:rsidR="00890813" w:rsidRPr="00DB5194" w:rsidRDefault="00890813" w:rsidP="00890813">
      <w:pPr>
        <w:widowControl w:val="0"/>
        <w:suppressAutoHyphens/>
        <w:spacing w:after="0" w:line="240" w:lineRule="auto"/>
        <w:rPr>
          <w:rFonts w:eastAsia="SimSun" w:cstheme="minorHAnsi"/>
          <w:kern w:val="1"/>
          <w:sz w:val="24"/>
          <w:szCs w:val="24"/>
          <w:lang w:eastAsia="hi-IN" w:bidi="hi-IN"/>
        </w:rPr>
      </w:pPr>
    </w:p>
    <w:p w14:paraId="2943127D" w14:textId="77777777" w:rsidR="00890813" w:rsidRPr="00DB5194" w:rsidRDefault="00890813" w:rsidP="00890813">
      <w:pPr>
        <w:widowControl w:val="0"/>
        <w:suppressAutoHyphens/>
        <w:spacing w:after="0" w:line="240" w:lineRule="auto"/>
        <w:rPr>
          <w:rFonts w:eastAsia="SimSun" w:cstheme="minorHAnsi"/>
          <w:kern w:val="1"/>
          <w:sz w:val="24"/>
          <w:szCs w:val="24"/>
          <w:lang w:eastAsia="hi-IN" w:bidi="hi-IN"/>
        </w:rPr>
      </w:pPr>
    </w:p>
    <w:p w14:paraId="0D28FEE2" w14:textId="77777777" w:rsidR="00890813" w:rsidRPr="00DB5194" w:rsidRDefault="00890813" w:rsidP="00890813">
      <w:pPr>
        <w:widowControl w:val="0"/>
        <w:suppressAutoHyphens/>
        <w:spacing w:after="0" w:line="240" w:lineRule="auto"/>
        <w:rPr>
          <w:rFonts w:eastAsia="SimSun" w:cstheme="minorHAnsi"/>
          <w:kern w:val="1"/>
          <w:sz w:val="24"/>
          <w:szCs w:val="24"/>
          <w:lang w:eastAsia="hi-IN" w:bidi="hi-IN"/>
        </w:rPr>
      </w:pPr>
    </w:p>
    <w:p w14:paraId="78C6E3CA" w14:textId="77777777" w:rsidR="00890813" w:rsidRPr="003C2567" w:rsidRDefault="00890813" w:rsidP="00890813">
      <w:pPr>
        <w:widowControl w:val="0"/>
        <w:suppressAutoHyphens/>
        <w:spacing w:after="0" w:line="240" w:lineRule="auto"/>
        <w:rPr>
          <w:rFonts w:eastAsia="SimSun" w:cstheme="minorHAnsi"/>
          <w:i/>
          <w:iCs/>
          <w:kern w:val="1"/>
          <w:sz w:val="24"/>
          <w:szCs w:val="24"/>
          <w:lang w:eastAsia="hi-IN" w:bidi="hi-IN"/>
        </w:rPr>
      </w:pPr>
      <w:r w:rsidRPr="003C2567">
        <w:rPr>
          <w:rFonts w:eastAsia="SimSun" w:cstheme="minorHAnsi"/>
          <w:i/>
          <w:iCs/>
          <w:kern w:val="1"/>
          <w:sz w:val="24"/>
          <w:szCs w:val="24"/>
          <w:lang w:eastAsia="hi-IN" w:bidi="hi-IN"/>
        </w:rPr>
        <w:t>MOTIVAZIONE</w:t>
      </w:r>
    </w:p>
    <w:p w14:paraId="011DA55D" w14:textId="77777777" w:rsidR="00890813" w:rsidRPr="003C2567" w:rsidRDefault="00890813" w:rsidP="00890813">
      <w:pPr>
        <w:widowControl w:val="0"/>
        <w:suppressAutoHyphens/>
        <w:spacing w:after="0" w:line="240" w:lineRule="auto"/>
        <w:rPr>
          <w:rFonts w:eastAsia="SimSun" w:cstheme="minorHAnsi"/>
          <w:i/>
          <w:iCs/>
          <w:kern w:val="1"/>
          <w:sz w:val="24"/>
          <w:szCs w:val="24"/>
          <w:lang w:eastAsia="hi-IN" w:bidi="hi-IN"/>
        </w:rPr>
      </w:pPr>
    </w:p>
    <w:p w14:paraId="695D8054" w14:textId="77777777" w:rsidR="00890813" w:rsidRPr="003C2567" w:rsidRDefault="00890813" w:rsidP="00890813">
      <w:pPr>
        <w:widowControl w:val="0"/>
        <w:suppressAutoHyphens/>
        <w:spacing w:after="0" w:line="240" w:lineRule="auto"/>
        <w:jc w:val="both"/>
        <w:rPr>
          <w:rFonts w:eastAsia="SimSun" w:cstheme="minorHAnsi"/>
          <w:i/>
          <w:iCs/>
          <w:kern w:val="1"/>
          <w:sz w:val="24"/>
          <w:szCs w:val="24"/>
          <w:lang w:eastAsia="hi-IN" w:bidi="hi-IN"/>
        </w:rPr>
      </w:pPr>
      <w:r w:rsidRPr="003C2567">
        <w:rPr>
          <w:rFonts w:eastAsia="SimSun" w:cstheme="minorHAnsi"/>
          <w:i/>
          <w:iCs/>
          <w:kern w:val="1"/>
          <w:sz w:val="24"/>
          <w:szCs w:val="24"/>
          <w:lang w:eastAsia="hi-IN" w:bidi="hi-IN"/>
        </w:rPr>
        <w:t>La proposta normativa ha la finalità di consentire di agli enti locali di coprire le maggiori spese derivanti dall’aumento dei prezzi dei materiali da costruzione, utilizzando le economie di gara anche per interventi di edilizia scolastica, così come avviene per le altre opere pubbliche (strade, ponti, viadotti…).</w:t>
      </w:r>
    </w:p>
    <w:p w14:paraId="4311026A" w14:textId="77777777" w:rsidR="00890813" w:rsidRPr="003C2567" w:rsidRDefault="00890813" w:rsidP="00890813">
      <w:pPr>
        <w:widowControl w:val="0"/>
        <w:suppressAutoHyphens/>
        <w:spacing w:after="0" w:line="240" w:lineRule="auto"/>
        <w:jc w:val="both"/>
        <w:rPr>
          <w:rFonts w:eastAsia="SimSun" w:cstheme="minorHAnsi"/>
          <w:i/>
          <w:iCs/>
          <w:kern w:val="1"/>
          <w:sz w:val="24"/>
          <w:szCs w:val="24"/>
          <w:lang w:eastAsia="hi-IN" w:bidi="hi-IN"/>
        </w:rPr>
      </w:pPr>
      <w:r w:rsidRPr="003C2567">
        <w:rPr>
          <w:rFonts w:eastAsia="SimSun" w:cstheme="minorHAnsi"/>
          <w:i/>
          <w:iCs/>
          <w:kern w:val="1"/>
          <w:sz w:val="24"/>
          <w:szCs w:val="24"/>
          <w:lang w:eastAsia="hi-IN" w:bidi="hi-IN"/>
        </w:rPr>
        <w:t>L’emendamento consente agli enti locali di disporre dei ribassi d’asta ottenuti per interventi di edilizia scolastica, che altrimenti confluirebbero automaticamente nel Fondo Unico Edilizia scolastica di cui al DL 179/2012 art. 11 comma 4-sexies.</w:t>
      </w:r>
    </w:p>
    <w:p w14:paraId="7E967106" w14:textId="77777777" w:rsidR="00890813" w:rsidRPr="003C2567" w:rsidRDefault="00890813" w:rsidP="00890813">
      <w:pPr>
        <w:widowControl w:val="0"/>
        <w:suppressAutoHyphens/>
        <w:spacing w:after="0" w:line="240" w:lineRule="auto"/>
        <w:jc w:val="both"/>
        <w:rPr>
          <w:rFonts w:eastAsia="SimSun" w:cstheme="minorHAnsi"/>
          <w:i/>
          <w:iCs/>
          <w:kern w:val="1"/>
          <w:sz w:val="24"/>
          <w:szCs w:val="24"/>
          <w:lang w:eastAsia="hi-IN" w:bidi="hi-IN"/>
        </w:rPr>
      </w:pPr>
      <w:r w:rsidRPr="003C2567">
        <w:rPr>
          <w:rFonts w:eastAsia="SimSun" w:cstheme="minorHAnsi"/>
          <w:i/>
          <w:iCs/>
          <w:kern w:val="1"/>
          <w:sz w:val="24"/>
          <w:szCs w:val="24"/>
          <w:lang w:eastAsia="hi-IN" w:bidi="hi-IN"/>
        </w:rPr>
        <w:t xml:space="preserve">L’utilizzo dei ribassi d’asta avviene secondo quanto previsto dal   principio   contabile   applicato   concernente la contabilità finanziaria, di cui al punto 5.4.10 dell'allegato 4/2 al decreto legislativo 23 giugno 2011, n. 118 e </w:t>
      </w:r>
      <w:proofErr w:type="spellStart"/>
      <w:r w:rsidRPr="003C2567">
        <w:rPr>
          <w:rFonts w:eastAsia="SimSun" w:cstheme="minorHAnsi"/>
          <w:i/>
          <w:iCs/>
          <w:kern w:val="1"/>
          <w:sz w:val="24"/>
          <w:szCs w:val="24"/>
          <w:lang w:eastAsia="hi-IN" w:bidi="hi-IN"/>
        </w:rPr>
        <w:t>s.m.i.</w:t>
      </w:r>
      <w:proofErr w:type="spellEnd"/>
    </w:p>
    <w:p w14:paraId="6C7AEF2F" w14:textId="77777777" w:rsidR="00890813" w:rsidRPr="003C2567" w:rsidRDefault="00890813" w:rsidP="00890813">
      <w:pPr>
        <w:widowControl w:val="0"/>
        <w:suppressAutoHyphens/>
        <w:spacing w:after="0" w:line="240" w:lineRule="auto"/>
        <w:jc w:val="both"/>
        <w:rPr>
          <w:rFonts w:eastAsia="SimSun" w:cstheme="minorHAnsi"/>
          <w:i/>
          <w:iCs/>
          <w:kern w:val="2"/>
          <w:sz w:val="24"/>
          <w:szCs w:val="24"/>
          <w:lang w:eastAsia="hi-IN" w:bidi="hi-IN"/>
        </w:rPr>
      </w:pPr>
      <w:r w:rsidRPr="003C2567">
        <w:rPr>
          <w:rFonts w:eastAsia="SimSun" w:cstheme="minorHAnsi"/>
          <w:i/>
          <w:iCs/>
          <w:kern w:val="2"/>
          <w:sz w:val="24"/>
          <w:szCs w:val="24"/>
          <w:lang w:eastAsia="hi-IN" w:bidi="hi-IN"/>
        </w:rPr>
        <w:t>Tale previsione normativa non comporta oneri aggiuntivi ma consentirebbe in molti casi di portare a termine interventi oggi divenuti irrealizzabili.</w:t>
      </w:r>
    </w:p>
    <w:p w14:paraId="4336CF97" w14:textId="77777777" w:rsidR="00890813" w:rsidRPr="003C2567" w:rsidRDefault="00890813" w:rsidP="00890813">
      <w:pPr>
        <w:rPr>
          <w:rFonts w:cstheme="minorHAnsi"/>
          <w:i/>
          <w:iCs/>
          <w:sz w:val="24"/>
          <w:szCs w:val="24"/>
        </w:rPr>
      </w:pPr>
      <w:r w:rsidRPr="003C2567">
        <w:rPr>
          <w:rFonts w:cstheme="minorHAnsi"/>
          <w:i/>
          <w:iCs/>
          <w:sz w:val="24"/>
          <w:szCs w:val="24"/>
        </w:rPr>
        <w:br w:type="page"/>
      </w:r>
    </w:p>
    <w:p w14:paraId="28C6B4E4" w14:textId="77777777" w:rsidR="00890813" w:rsidRPr="00DB5194" w:rsidRDefault="00890813" w:rsidP="00890813">
      <w:pPr>
        <w:jc w:val="right"/>
        <w:rPr>
          <w:rFonts w:eastAsia="SimSun" w:cstheme="minorHAnsi"/>
          <w:i/>
          <w:iCs/>
          <w:kern w:val="1"/>
          <w:sz w:val="24"/>
          <w:szCs w:val="24"/>
          <w:lang w:eastAsia="hi-IN" w:bidi="hi-IN"/>
        </w:rPr>
      </w:pPr>
      <w:bookmarkStart w:id="1" w:name="_Hlk102639229"/>
      <w:r w:rsidRPr="00DB5194">
        <w:rPr>
          <w:rFonts w:eastAsia="SimSun" w:cstheme="minorHAnsi"/>
          <w:i/>
          <w:iCs/>
          <w:kern w:val="1"/>
          <w:sz w:val="24"/>
          <w:szCs w:val="24"/>
          <w:lang w:eastAsia="hi-IN" w:bidi="hi-IN"/>
        </w:rPr>
        <w:lastRenderedPageBreak/>
        <w:t>INDAGINI DIAGNOSTICHE</w:t>
      </w:r>
    </w:p>
    <w:p w14:paraId="6A164AEB" w14:textId="77777777" w:rsidR="00890813" w:rsidRDefault="00890813" w:rsidP="00890813">
      <w:pPr>
        <w:spacing w:before="100" w:beforeAutospacing="1" w:after="0" w:line="240" w:lineRule="auto"/>
        <w:jc w:val="center"/>
        <w:rPr>
          <w:rFonts w:cstheme="minorHAnsi"/>
          <w:color w:val="000000"/>
          <w:sz w:val="24"/>
          <w:szCs w:val="24"/>
          <w:lang w:eastAsia="it-IT"/>
        </w:rPr>
      </w:pPr>
    </w:p>
    <w:p w14:paraId="74450D22" w14:textId="77777777" w:rsidR="00890813" w:rsidRDefault="00890813" w:rsidP="00890813">
      <w:pPr>
        <w:widowControl w:val="0"/>
        <w:suppressAutoHyphens/>
        <w:spacing w:after="0" w:line="240" w:lineRule="auto"/>
        <w:jc w:val="center"/>
        <w:rPr>
          <w:rFonts w:eastAsia="SimSun" w:cstheme="minorHAnsi"/>
          <w:b/>
          <w:bCs/>
          <w:kern w:val="1"/>
          <w:sz w:val="24"/>
          <w:szCs w:val="24"/>
          <w:lang w:eastAsia="hi-IN" w:bidi="hi-IN"/>
        </w:rPr>
      </w:pPr>
    </w:p>
    <w:p w14:paraId="1815C38C" w14:textId="77777777" w:rsidR="00890813" w:rsidRPr="00DB5194" w:rsidRDefault="00890813" w:rsidP="00890813">
      <w:pPr>
        <w:widowControl w:val="0"/>
        <w:suppressAutoHyphens/>
        <w:spacing w:after="0" w:line="240" w:lineRule="auto"/>
        <w:jc w:val="center"/>
        <w:rPr>
          <w:rFonts w:eastAsia="SimSun" w:cstheme="minorHAnsi"/>
          <w:b/>
          <w:bCs/>
          <w:kern w:val="1"/>
          <w:sz w:val="24"/>
          <w:szCs w:val="24"/>
          <w:lang w:eastAsia="hi-IN" w:bidi="hi-IN"/>
        </w:rPr>
      </w:pPr>
      <w:r w:rsidRPr="00DB5194">
        <w:rPr>
          <w:rFonts w:eastAsia="SimSun" w:cstheme="minorHAnsi"/>
          <w:b/>
          <w:bCs/>
          <w:kern w:val="1"/>
          <w:sz w:val="24"/>
          <w:szCs w:val="24"/>
          <w:lang w:eastAsia="hi-IN" w:bidi="hi-IN"/>
        </w:rPr>
        <w:t>Art. 47</w:t>
      </w:r>
    </w:p>
    <w:p w14:paraId="15FB7E72" w14:textId="77777777" w:rsidR="00890813" w:rsidRPr="00DB5194" w:rsidRDefault="00890813" w:rsidP="00890813">
      <w:pPr>
        <w:widowControl w:val="0"/>
        <w:suppressAutoHyphens/>
        <w:spacing w:after="0" w:line="240" w:lineRule="auto"/>
        <w:jc w:val="center"/>
        <w:rPr>
          <w:rFonts w:eastAsia="SimSun" w:cstheme="minorHAnsi"/>
          <w:b/>
          <w:bCs/>
          <w:kern w:val="1"/>
          <w:sz w:val="24"/>
          <w:szCs w:val="24"/>
          <w:lang w:eastAsia="hi-IN" w:bidi="hi-IN"/>
        </w:rPr>
      </w:pPr>
      <w:r w:rsidRPr="00DB5194">
        <w:rPr>
          <w:rFonts w:eastAsia="SimSun" w:cstheme="minorHAnsi"/>
          <w:b/>
          <w:bCs/>
          <w:kern w:val="1"/>
          <w:sz w:val="24"/>
          <w:szCs w:val="24"/>
          <w:lang w:eastAsia="hi-IN" w:bidi="hi-IN"/>
        </w:rPr>
        <w:t>(Misure per l’attuazione del PNRR di cui è titolare il Ministero Istruzione)</w:t>
      </w:r>
    </w:p>
    <w:p w14:paraId="6C2E91CF" w14:textId="77777777" w:rsidR="00890813" w:rsidRPr="00A56095" w:rsidRDefault="00890813" w:rsidP="00890813">
      <w:pPr>
        <w:spacing w:before="100" w:beforeAutospacing="1" w:after="0" w:line="240" w:lineRule="auto"/>
        <w:rPr>
          <w:rFonts w:cstheme="minorHAnsi"/>
          <w:b/>
          <w:bCs/>
          <w:color w:val="000000"/>
          <w:sz w:val="24"/>
          <w:szCs w:val="24"/>
          <w:lang w:eastAsia="it-IT"/>
        </w:rPr>
      </w:pPr>
      <w:r w:rsidRPr="00A56095">
        <w:rPr>
          <w:rFonts w:cstheme="minorHAnsi"/>
          <w:b/>
          <w:bCs/>
          <w:color w:val="000000"/>
          <w:sz w:val="24"/>
          <w:szCs w:val="24"/>
          <w:lang w:eastAsia="it-IT"/>
        </w:rPr>
        <w:t>Dopo l’art. 47, aggiungere il seguente:</w:t>
      </w:r>
    </w:p>
    <w:p w14:paraId="519CAD75" w14:textId="77777777" w:rsidR="00890813" w:rsidRPr="003C2567" w:rsidRDefault="00890813" w:rsidP="00890813">
      <w:pPr>
        <w:spacing w:before="100" w:beforeAutospacing="1" w:after="0" w:line="240" w:lineRule="auto"/>
        <w:jc w:val="center"/>
        <w:rPr>
          <w:rFonts w:cstheme="minorHAnsi"/>
          <w:b/>
          <w:bCs/>
          <w:color w:val="000000"/>
          <w:sz w:val="24"/>
          <w:szCs w:val="24"/>
          <w:lang w:eastAsia="it-IT"/>
        </w:rPr>
      </w:pPr>
      <w:r w:rsidRPr="00DB5194">
        <w:rPr>
          <w:rFonts w:cstheme="minorHAnsi"/>
          <w:color w:val="000000"/>
          <w:sz w:val="24"/>
          <w:szCs w:val="24"/>
          <w:lang w:eastAsia="it-IT"/>
        </w:rPr>
        <w:t>“</w:t>
      </w:r>
      <w:r w:rsidRPr="003C2567">
        <w:rPr>
          <w:rFonts w:cstheme="minorHAnsi"/>
          <w:b/>
          <w:bCs/>
          <w:color w:val="000000"/>
          <w:sz w:val="24"/>
          <w:szCs w:val="24"/>
          <w:lang w:eastAsia="it-IT"/>
        </w:rPr>
        <w:t>Art. 47-bis</w:t>
      </w:r>
    </w:p>
    <w:bookmarkEnd w:id="1"/>
    <w:p w14:paraId="02B733B4" w14:textId="77777777" w:rsidR="00890813" w:rsidRPr="003C2567" w:rsidRDefault="00890813" w:rsidP="00890813">
      <w:pPr>
        <w:spacing w:before="100" w:beforeAutospacing="1" w:after="0" w:line="240" w:lineRule="auto"/>
        <w:jc w:val="center"/>
        <w:rPr>
          <w:rFonts w:cstheme="minorHAnsi"/>
          <w:b/>
          <w:bCs/>
          <w:color w:val="000000"/>
          <w:sz w:val="24"/>
          <w:szCs w:val="24"/>
          <w:lang w:eastAsia="it-IT"/>
        </w:rPr>
      </w:pPr>
      <w:r w:rsidRPr="003C2567">
        <w:rPr>
          <w:rFonts w:cstheme="minorHAnsi"/>
          <w:b/>
          <w:bCs/>
          <w:color w:val="000000"/>
          <w:sz w:val="24"/>
          <w:szCs w:val="24"/>
          <w:lang w:eastAsia="it-IT"/>
        </w:rPr>
        <w:t>(Manutenzione scuole)</w:t>
      </w:r>
    </w:p>
    <w:p w14:paraId="49473DD5" w14:textId="77777777" w:rsidR="00890813" w:rsidRPr="003C2567" w:rsidRDefault="00890813" w:rsidP="00890813">
      <w:pPr>
        <w:spacing w:before="100" w:beforeAutospacing="1" w:after="0" w:line="240" w:lineRule="auto"/>
        <w:jc w:val="both"/>
        <w:rPr>
          <w:rFonts w:eastAsia="SimSun" w:cstheme="minorHAnsi"/>
          <w:b/>
          <w:bCs/>
          <w:kern w:val="1"/>
          <w:sz w:val="24"/>
          <w:szCs w:val="24"/>
          <w:lang w:eastAsia="hi-IN" w:bidi="hi-IN"/>
        </w:rPr>
      </w:pPr>
      <w:r w:rsidRPr="003C2567">
        <w:rPr>
          <w:rFonts w:cstheme="minorHAnsi"/>
          <w:b/>
          <w:bCs/>
          <w:color w:val="000000"/>
          <w:sz w:val="24"/>
          <w:szCs w:val="24"/>
          <w:lang w:eastAsia="it-IT"/>
        </w:rPr>
        <w:t xml:space="preserve">1. Al fine di finanziare tutti gli interventi resisi necessari a seguito dell’avvenuta esecuzione delle indagini diagnostiche su solai e controsoffitti di edifici pubblici adibiti ad uso scolastico di Province e Città Metropolitane, finanziate con decreto del direttore della Direzione generale per i fondi strutturali per l’istruzione, l’edilizia scolastica e la scuola digitale 8 gennaio 2020, n.2 e concluse entro il 31 dicembre 2021, che non hanno trovato finanziamento tramite le risorse stanziate con DM 254 del 6 agosto 2021, è istituito presso il Ministero Istruzione per l’anno 2022 un Fondo con una dotazione complessiva di Euro 50.000.000,00. </w:t>
      </w:r>
      <w:r w:rsidRPr="003C2567">
        <w:rPr>
          <w:rFonts w:eastAsia="SimSun" w:cstheme="minorHAnsi"/>
          <w:b/>
          <w:bCs/>
          <w:kern w:val="1"/>
          <w:sz w:val="24"/>
          <w:szCs w:val="24"/>
          <w:lang w:eastAsia="hi-IN" w:bidi="hi-IN"/>
        </w:rPr>
        <w:t xml:space="preserve">Al conseguente </w:t>
      </w:r>
      <w:r w:rsidRPr="003C2567">
        <w:rPr>
          <w:rFonts w:eastAsia="Times New Roman" w:cstheme="minorHAnsi"/>
          <w:b/>
          <w:bCs/>
          <w:sz w:val="24"/>
          <w:szCs w:val="24"/>
          <w:lang w:eastAsia="it-IT"/>
        </w:rPr>
        <w:t>onere si provvede mediante corrispondente riduzione del Fondo di cui all'</w:t>
      </w:r>
      <w:hyperlink r:id="rId5" w:anchor="id=10LX0000807995ART214,__m=document" w:history="1">
        <w:r w:rsidRPr="003C2567">
          <w:rPr>
            <w:rFonts w:eastAsia="Times New Roman" w:cstheme="minorHAnsi"/>
            <w:b/>
            <w:bCs/>
            <w:sz w:val="24"/>
            <w:szCs w:val="24"/>
            <w:lang w:eastAsia="it-IT"/>
          </w:rPr>
          <w:t>articolo 1, comma 200, della legge 23 dicembre 2014, n. 190</w:t>
        </w:r>
      </w:hyperlink>
    </w:p>
    <w:p w14:paraId="4D1BEC1F" w14:textId="77777777" w:rsidR="00890813" w:rsidRPr="00DB5194" w:rsidRDefault="00890813" w:rsidP="00890813">
      <w:pPr>
        <w:widowControl w:val="0"/>
        <w:suppressAutoHyphens/>
        <w:spacing w:after="0" w:line="240" w:lineRule="auto"/>
        <w:rPr>
          <w:rFonts w:eastAsia="SimSun" w:cstheme="minorHAnsi"/>
          <w:kern w:val="1"/>
          <w:sz w:val="24"/>
          <w:szCs w:val="24"/>
          <w:lang w:eastAsia="hi-IN" w:bidi="hi-IN"/>
        </w:rPr>
      </w:pPr>
    </w:p>
    <w:p w14:paraId="433E46A4" w14:textId="77777777" w:rsidR="00890813" w:rsidRPr="003C2567" w:rsidRDefault="00890813" w:rsidP="00890813">
      <w:pPr>
        <w:widowControl w:val="0"/>
        <w:suppressAutoHyphens/>
        <w:spacing w:after="0" w:line="240" w:lineRule="auto"/>
        <w:rPr>
          <w:rFonts w:eastAsia="SimSun" w:cstheme="minorHAnsi"/>
          <w:i/>
          <w:iCs/>
          <w:kern w:val="1"/>
          <w:sz w:val="24"/>
          <w:szCs w:val="24"/>
          <w:lang w:eastAsia="hi-IN" w:bidi="hi-IN"/>
        </w:rPr>
      </w:pPr>
      <w:r w:rsidRPr="003C2567">
        <w:rPr>
          <w:rFonts w:eastAsia="SimSun" w:cstheme="minorHAnsi"/>
          <w:i/>
          <w:iCs/>
          <w:kern w:val="1"/>
          <w:sz w:val="24"/>
          <w:szCs w:val="24"/>
          <w:lang w:eastAsia="hi-IN" w:bidi="hi-IN"/>
        </w:rPr>
        <w:t>MOTIVAZIONE</w:t>
      </w:r>
    </w:p>
    <w:p w14:paraId="4728D233" w14:textId="77777777" w:rsidR="00890813" w:rsidRDefault="00890813" w:rsidP="00890813">
      <w:pPr>
        <w:spacing w:after="0" w:line="240" w:lineRule="auto"/>
        <w:jc w:val="both"/>
        <w:rPr>
          <w:rFonts w:eastAsia="Times New Roman" w:cstheme="minorHAnsi"/>
          <w:i/>
          <w:iCs/>
          <w:color w:val="000000"/>
          <w:sz w:val="24"/>
          <w:szCs w:val="24"/>
          <w:lang w:eastAsia="it-IT"/>
        </w:rPr>
      </w:pPr>
    </w:p>
    <w:p w14:paraId="0414D974" w14:textId="77777777" w:rsidR="00890813" w:rsidRDefault="00890813" w:rsidP="00890813">
      <w:pPr>
        <w:spacing w:after="0" w:line="240" w:lineRule="auto"/>
        <w:jc w:val="both"/>
        <w:rPr>
          <w:rFonts w:eastAsia="Times New Roman" w:cstheme="minorHAnsi"/>
          <w:i/>
          <w:iCs/>
          <w:color w:val="000000"/>
          <w:sz w:val="24"/>
          <w:szCs w:val="24"/>
          <w:lang w:eastAsia="it-IT"/>
        </w:rPr>
      </w:pPr>
      <w:r w:rsidRPr="003C2567">
        <w:rPr>
          <w:rFonts w:eastAsia="Times New Roman" w:cstheme="minorHAnsi"/>
          <w:i/>
          <w:iCs/>
          <w:color w:val="000000"/>
          <w:sz w:val="24"/>
          <w:szCs w:val="24"/>
          <w:lang w:eastAsia="it-IT"/>
        </w:rPr>
        <w:t xml:space="preserve">Con il DM 734 del 08/08/2019 sono stati stanziati € 40.000.000,00 per lo svolgimento delle indagini diagnostiche e € 25.900.000,00 per gli interventi urgenti che si sarebbero resi necessari a seguito delle verifiche su solai e controsoffitti. </w:t>
      </w:r>
    </w:p>
    <w:p w14:paraId="2EE6F256" w14:textId="77777777" w:rsidR="00890813" w:rsidRPr="003C2567" w:rsidRDefault="00890813" w:rsidP="00890813">
      <w:pPr>
        <w:spacing w:after="0" w:line="240" w:lineRule="auto"/>
        <w:jc w:val="both"/>
        <w:rPr>
          <w:rFonts w:eastAsia="Times New Roman" w:cstheme="minorHAnsi"/>
          <w:i/>
          <w:iCs/>
          <w:color w:val="000000"/>
          <w:sz w:val="24"/>
          <w:szCs w:val="24"/>
          <w:lang w:eastAsia="it-IT"/>
        </w:rPr>
      </w:pPr>
      <w:r w:rsidRPr="003C2567">
        <w:rPr>
          <w:rFonts w:eastAsia="Times New Roman" w:cstheme="minorHAnsi"/>
          <w:i/>
          <w:iCs/>
          <w:color w:val="000000"/>
          <w:sz w:val="24"/>
          <w:szCs w:val="24"/>
          <w:lang w:eastAsia="it-IT"/>
        </w:rPr>
        <w:t xml:space="preserve">Con successivo Decreto </w:t>
      </w:r>
      <w:proofErr w:type="gramStart"/>
      <w:r w:rsidRPr="003C2567">
        <w:rPr>
          <w:rFonts w:eastAsia="Times New Roman" w:cstheme="minorHAnsi"/>
          <w:i/>
          <w:iCs/>
          <w:color w:val="000000"/>
          <w:sz w:val="24"/>
          <w:szCs w:val="24"/>
          <w:lang w:eastAsia="it-IT"/>
        </w:rPr>
        <w:t>direttoriale  n.</w:t>
      </w:r>
      <w:proofErr w:type="gramEnd"/>
      <w:r w:rsidRPr="003C2567">
        <w:rPr>
          <w:rFonts w:eastAsia="Times New Roman" w:cstheme="minorHAnsi"/>
          <w:i/>
          <w:iCs/>
          <w:color w:val="000000"/>
          <w:sz w:val="24"/>
          <w:szCs w:val="24"/>
          <w:lang w:eastAsia="it-IT"/>
        </w:rPr>
        <w:t xml:space="preserve"> 2 del 8 gennaio 2020 sono state approvate le due graduatorie per il finanziamento delle indagini di edifici di Comuni (</w:t>
      </w:r>
      <w:proofErr w:type="spellStart"/>
      <w:r w:rsidRPr="003C2567">
        <w:rPr>
          <w:rFonts w:eastAsia="Times New Roman" w:cstheme="minorHAnsi"/>
          <w:i/>
          <w:iCs/>
          <w:color w:val="000000"/>
          <w:sz w:val="24"/>
          <w:szCs w:val="24"/>
          <w:lang w:eastAsia="it-IT"/>
        </w:rPr>
        <w:t>all</w:t>
      </w:r>
      <w:proofErr w:type="spellEnd"/>
      <w:r w:rsidRPr="003C2567">
        <w:rPr>
          <w:rFonts w:eastAsia="Times New Roman" w:cstheme="minorHAnsi"/>
          <w:i/>
          <w:iCs/>
          <w:color w:val="000000"/>
          <w:sz w:val="24"/>
          <w:szCs w:val="24"/>
          <w:lang w:eastAsia="it-IT"/>
        </w:rPr>
        <w:t>. a) e Province e Città Metropolitane 8all.b).</w:t>
      </w:r>
    </w:p>
    <w:p w14:paraId="6CEB93BF" w14:textId="77777777" w:rsidR="00890813" w:rsidRPr="003C2567" w:rsidRDefault="00890813" w:rsidP="00890813">
      <w:pPr>
        <w:spacing w:after="0" w:line="240" w:lineRule="auto"/>
        <w:jc w:val="both"/>
        <w:rPr>
          <w:rFonts w:eastAsia="Times New Roman" w:cstheme="minorHAnsi"/>
          <w:i/>
          <w:iCs/>
          <w:color w:val="000000"/>
          <w:sz w:val="24"/>
          <w:szCs w:val="24"/>
          <w:lang w:eastAsia="it-IT"/>
        </w:rPr>
      </w:pPr>
      <w:r w:rsidRPr="003C2567">
        <w:rPr>
          <w:rFonts w:eastAsia="Times New Roman" w:cstheme="minorHAnsi"/>
          <w:i/>
          <w:iCs/>
          <w:color w:val="000000"/>
          <w:sz w:val="24"/>
          <w:szCs w:val="24"/>
          <w:lang w:eastAsia="it-IT"/>
        </w:rPr>
        <w:t>Con la Nota Ministeriale 4651 del 07/04/2021 viene indicata la data del 31/12/2021 quale termine per lo svolgimento delle indagini e relativa rendicontazione;</w:t>
      </w:r>
    </w:p>
    <w:p w14:paraId="249003AB" w14:textId="77777777" w:rsidR="00890813" w:rsidRPr="00F04386" w:rsidRDefault="00890813" w:rsidP="00890813">
      <w:pPr>
        <w:spacing w:after="0" w:line="240" w:lineRule="auto"/>
        <w:jc w:val="both"/>
        <w:rPr>
          <w:rFonts w:cstheme="minorHAnsi"/>
          <w:i/>
          <w:iCs/>
          <w:color w:val="000000"/>
          <w:sz w:val="24"/>
          <w:szCs w:val="24"/>
          <w:lang w:eastAsia="it-IT"/>
        </w:rPr>
      </w:pPr>
      <w:r w:rsidRPr="003C2567">
        <w:rPr>
          <w:rFonts w:cstheme="minorHAnsi"/>
          <w:i/>
          <w:iCs/>
          <w:color w:val="000000"/>
          <w:sz w:val="24"/>
          <w:szCs w:val="24"/>
          <w:lang w:eastAsia="it-IT"/>
        </w:rPr>
        <w:t xml:space="preserve">Nonostante la scadenza generale per la rendicontazione fissata al 31/12/2021 (linee guida Ministero istruzione del 7 aprile 2020), con il DM 254/2021 sono stati finanziati, gli interventi, superiori ai € 20.000,00, resisi necessari a seguito delle indagini diagnostiche degli enti che al 03/08/2021 avevano già concluso lo svolgimento delle indagini e la relativa rendicontazione utilizzando, come indicato nello stesso DM 254/2021, quale criterio utile per l'assegnazione delle risorse, l'individuazione degli enti locali che hanno eseguito per primi temporalmente le indagini e hanno caricato a sistema la </w:t>
      </w:r>
      <w:r w:rsidRPr="00F04386">
        <w:rPr>
          <w:rFonts w:cstheme="minorHAnsi"/>
          <w:i/>
          <w:iCs/>
          <w:color w:val="000000"/>
          <w:sz w:val="24"/>
          <w:szCs w:val="24"/>
          <w:lang w:eastAsia="it-IT"/>
        </w:rPr>
        <w:t>relativa rendicontazione.</w:t>
      </w:r>
    </w:p>
    <w:p w14:paraId="43E98592" w14:textId="77777777" w:rsidR="00890813" w:rsidRDefault="00890813" w:rsidP="00890813">
      <w:pPr>
        <w:spacing w:after="0" w:line="240" w:lineRule="auto"/>
        <w:jc w:val="both"/>
        <w:rPr>
          <w:rFonts w:eastAsia="Times New Roman" w:cstheme="minorHAnsi"/>
          <w:i/>
          <w:iCs/>
          <w:color w:val="000000"/>
          <w:sz w:val="24"/>
          <w:szCs w:val="24"/>
          <w:lang w:eastAsia="it-IT"/>
        </w:rPr>
      </w:pPr>
      <w:r w:rsidRPr="00F04386">
        <w:rPr>
          <w:rFonts w:eastAsia="Times New Roman" w:cstheme="minorHAnsi"/>
          <w:i/>
          <w:iCs/>
          <w:color w:val="000000"/>
          <w:sz w:val="24"/>
          <w:szCs w:val="24"/>
          <w:lang w:eastAsia="it-IT"/>
        </w:rPr>
        <w:t>L’emendamento è finalizzato a finanziare anche gli ulteriori interventi urgenti resisi necessari a seguito delle indagini finanziate dal DM 734/2019 per gli Enti che hanno chiuso la fase di rendicontazione entro il 31/12/2021 in regola quindi con le previsioni contenute nelle Linee Guida del 7.04.2020, che tuttavia non avevano rendicontato</w:t>
      </w:r>
      <w:r w:rsidRPr="003C2567">
        <w:rPr>
          <w:rFonts w:eastAsia="Times New Roman" w:cstheme="minorHAnsi"/>
          <w:i/>
          <w:iCs/>
          <w:color w:val="000000"/>
          <w:sz w:val="24"/>
          <w:szCs w:val="24"/>
          <w:lang w:eastAsia="it-IT"/>
        </w:rPr>
        <w:t xml:space="preserve"> anticipatamente (3/08/2021) poiché non erano a conoscenza di tale criterio di priorità.</w:t>
      </w:r>
    </w:p>
    <w:p w14:paraId="70B612B2" w14:textId="77777777" w:rsidR="00890813" w:rsidRDefault="00890813" w:rsidP="00890813">
      <w:pPr>
        <w:rPr>
          <w:rFonts w:eastAsia="Times New Roman" w:cstheme="minorHAnsi"/>
          <w:i/>
          <w:iCs/>
          <w:color w:val="000000"/>
          <w:sz w:val="24"/>
          <w:szCs w:val="24"/>
          <w:lang w:eastAsia="it-IT"/>
        </w:rPr>
      </w:pPr>
      <w:r>
        <w:rPr>
          <w:rFonts w:eastAsia="Times New Roman" w:cstheme="minorHAnsi"/>
          <w:i/>
          <w:iCs/>
          <w:color w:val="000000"/>
          <w:sz w:val="24"/>
          <w:szCs w:val="24"/>
          <w:lang w:eastAsia="it-IT"/>
        </w:rPr>
        <w:br w:type="page"/>
      </w:r>
    </w:p>
    <w:p w14:paraId="13F81CA5" w14:textId="77777777" w:rsidR="00890813" w:rsidRPr="00DB5194" w:rsidRDefault="00890813" w:rsidP="00890813">
      <w:pPr>
        <w:jc w:val="right"/>
        <w:rPr>
          <w:rFonts w:eastAsia="SimSun" w:cstheme="minorHAnsi"/>
          <w:i/>
          <w:iCs/>
          <w:kern w:val="1"/>
          <w:sz w:val="24"/>
          <w:szCs w:val="24"/>
          <w:lang w:eastAsia="hi-IN" w:bidi="hi-IN"/>
        </w:rPr>
      </w:pPr>
      <w:r w:rsidRPr="00DB5194">
        <w:rPr>
          <w:rFonts w:eastAsia="SimSun" w:cstheme="minorHAnsi"/>
          <w:i/>
          <w:iCs/>
          <w:kern w:val="1"/>
          <w:sz w:val="24"/>
          <w:szCs w:val="24"/>
          <w:lang w:eastAsia="hi-IN" w:bidi="hi-IN"/>
        </w:rPr>
        <w:lastRenderedPageBreak/>
        <w:t>SICUREZZA EDIFICI SCOLASTICI</w:t>
      </w:r>
    </w:p>
    <w:p w14:paraId="306FA1A9" w14:textId="77777777" w:rsidR="00890813" w:rsidRDefault="00890813" w:rsidP="00890813">
      <w:pPr>
        <w:spacing w:before="100" w:beforeAutospacing="1" w:after="0" w:line="240" w:lineRule="auto"/>
        <w:jc w:val="center"/>
        <w:rPr>
          <w:rFonts w:cstheme="minorHAnsi"/>
          <w:b/>
          <w:bCs/>
          <w:color w:val="000000"/>
          <w:sz w:val="24"/>
          <w:szCs w:val="24"/>
          <w:lang w:eastAsia="it-IT"/>
        </w:rPr>
      </w:pPr>
    </w:p>
    <w:p w14:paraId="4599A151" w14:textId="77777777" w:rsidR="00890813" w:rsidRDefault="00890813" w:rsidP="00890813">
      <w:pPr>
        <w:spacing w:before="100" w:beforeAutospacing="1" w:after="0" w:line="240" w:lineRule="auto"/>
        <w:jc w:val="center"/>
        <w:rPr>
          <w:rFonts w:cstheme="minorHAnsi"/>
          <w:b/>
          <w:bCs/>
          <w:color w:val="000000"/>
          <w:sz w:val="24"/>
          <w:szCs w:val="24"/>
          <w:lang w:eastAsia="it-IT"/>
        </w:rPr>
      </w:pPr>
      <w:r w:rsidRPr="003C2567">
        <w:rPr>
          <w:rFonts w:cstheme="minorHAnsi"/>
          <w:b/>
          <w:bCs/>
          <w:color w:val="000000"/>
          <w:sz w:val="24"/>
          <w:szCs w:val="24"/>
          <w:lang w:eastAsia="it-IT"/>
        </w:rPr>
        <w:t>Art. 47</w:t>
      </w:r>
    </w:p>
    <w:p w14:paraId="31CE80DC" w14:textId="77777777" w:rsidR="00890813" w:rsidRPr="00DB5194" w:rsidRDefault="00890813" w:rsidP="00890813">
      <w:pPr>
        <w:widowControl w:val="0"/>
        <w:suppressAutoHyphens/>
        <w:spacing w:after="0" w:line="240" w:lineRule="auto"/>
        <w:jc w:val="center"/>
        <w:rPr>
          <w:rFonts w:eastAsia="SimSun" w:cstheme="minorHAnsi"/>
          <w:b/>
          <w:bCs/>
          <w:kern w:val="1"/>
          <w:sz w:val="24"/>
          <w:szCs w:val="24"/>
          <w:lang w:eastAsia="hi-IN" w:bidi="hi-IN"/>
        </w:rPr>
      </w:pPr>
      <w:r w:rsidRPr="00DB5194">
        <w:rPr>
          <w:rFonts w:eastAsia="SimSun" w:cstheme="minorHAnsi"/>
          <w:b/>
          <w:bCs/>
          <w:kern w:val="1"/>
          <w:sz w:val="24"/>
          <w:szCs w:val="24"/>
          <w:lang w:eastAsia="hi-IN" w:bidi="hi-IN"/>
        </w:rPr>
        <w:t>(Misure per l’attuazione del PNRR di cui è titolare il Ministero Istruzione)</w:t>
      </w:r>
    </w:p>
    <w:p w14:paraId="5A3248FE" w14:textId="77777777" w:rsidR="00890813" w:rsidRPr="003C2567" w:rsidRDefault="00890813" w:rsidP="00890813">
      <w:pPr>
        <w:spacing w:before="100" w:beforeAutospacing="1" w:after="0" w:line="240" w:lineRule="auto"/>
        <w:rPr>
          <w:rFonts w:cstheme="minorHAnsi"/>
          <w:b/>
          <w:bCs/>
          <w:color w:val="000000"/>
          <w:sz w:val="24"/>
          <w:szCs w:val="24"/>
          <w:lang w:eastAsia="it-IT"/>
        </w:rPr>
      </w:pPr>
      <w:r w:rsidRPr="003C2567">
        <w:rPr>
          <w:rFonts w:cstheme="minorHAnsi"/>
          <w:b/>
          <w:bCs/>
          <w:color w:val="000000"/>
          <w:sz w:val="24"/>
          <w:szCs w:val="24"/>
          <w:lang w:eastAsia="it-IT"/>
        </w:rPr>
        <w:t>Dopo l’art. 47, aggiungere il seguente:</w:t>
      </w:r>
    </w:p>
    <w:p w14:paraId="562726A4" w14:textId="77777777" w:rsidR="00890813" w:rsidRPr="003C2567" w:rsidRDefault="00890813" w:rsidP="00890813">
      <w:pPr>
        <w:spacing w:before="100" w:beforeAutospacing="1" w:after="0" w:line="240" w:lineRule="auto"/>
        <w:jc w:val="center"/>
        <w:rPr>
          <w:rFonts w:cstheme="minorHAnsi"/>
          <w:b/>
          <w:bCs/>
          <w:color w:val="000000"/>
          <w:sz w:val="24"/>
          <w:szCs w:val="24"/>
          <w:lang w:eastAsia="it-IT"/>
        </w:rPr>
      </w:pPr>
      <w:r w:rsidRPr="003C2567">
        <w:rPr>
          <w:rFonts w:cstheme="minorHAnsi"/>
          <w:b/>
          <w:bCs/>
          <w:color w:val="000000"/>
          <w:sz w:val="24"/>
          <w:szCs w:val="24"/>
          <w:lang w:eastAsia="it-IT"/>
        </w:rPr>
        <w:t>“Art. 47-bis</w:t>
      </w:r>
    </w:p>
    <w:p w14:paraId="370250C6" w14:textId="77777777" w:rsidR="00890813" w:rsidRPr="003C2567" w:rsidRDefault="00890813" w:rsidP="00890813">
      <w:pPr>
        <w:widowControl w:val="0"/>
        <w:suppressAutoHyphens/>
        <w:spacing w:after="0" w:line="240" w:lineRule="auto"/>
        <w:jc w:val="center"/>
        <w:rPr>
          <w:rFonts w:eastAsia="SimSun" w:cstheme="minorHAnsi"/>
          <w:b/>
          <w:bCs/>
          <w:kern w:val="1"/>
          <w:sz w:val="24"/>
          <w:szCs w:val="24"/>
          <w:lang w:eastAsia="hi-IN" w:bidi="hi-IN"/>
        </w:rPr>
      </w:pPr>
      <w:r w:rsidRPr="003C2567">
        <w:rPr>
          <w:rFonts w:eastAsia="SimSun" w:cstheme="minorHAnsi"/>
          <w:b/>
          <w:bCs/>
          <w:kern w:val="1"/>
          <w:sz w:val="24"/>
          <w:szCs w:val="24"/>
          <w:lang w:eastAsia="hi-IN" w:bidi="hi-IN"/>
        </w:rPr>
        <w:t>Responsabilità per la sicurezza nelle scuole</w:t>
      </w:r>
    </w:p>
    <w:p w14:paraId="6EE184AF" w14:textId="77777777" w:rsidR="00890813" w:rsidRPr="003C2567" w:rsidRDefault="00890813" w:rsidP="00890813">
      <w:pPr>
        <w:widowControl w:val="0"/>
        <w:suppressAutoHyphens/>
        <w:spacing w:after="0" w:line="240" w:lineRule="auto"/>
        <w:jc w:val="center"/>
        <w:rPr>
          <w:rFonts w:eastAsia="SimSun" w:cstheme="minorHAnsi"/>
          <w:b/>
          <w:bCs/>
          <w:kern w:val="1"/>
          <w:sz w:val="24"/>
          <w:szCs w:val="24"/>
          <w:lang w:eastAsia="hi-IN" w:bidi="hi-IN"/>
        </w:rPr>
      </w:pPr>
    </w:p>
    <w:p w14:paraId="5CAC15B9" w14:textId="77777777" w:rsidR="00890813" w:rsidRPr="003C2567" w:rsidRDefault="00890813" w:rsidP="00890813">
      <w:pPr>
        <w:spacing w:after="0" w:line="240" w:lineRule="auto"/>
        <w:ind w:left="720" w:hanging="360"/>
        <w:jc w:val="both"/>
        <w:rPr>
          <w:rFonts w:eastAsia="SimSun" w:cstheme="minorHAnsi"/>
          <w:b/>
          <w:bCs/>
          <w:kern w:val="1"/>
          <w:sz w:val="24"/>
          <w:szCs w:val="24"/>
          <w:lang w:eastAsia="hi-IN" w:bidi="hi-IN"/>
        </w:rPr>
      </w:pPr>
    </w:p>
    <w:p w14:paraId="50CA46A1" w14:textId="77777777" w:rsidR="00890813" w:rsidRPr="003C2567" w:rsidRDefault="00890813" w:rsidP="00890813">
      <w:pPr>
        <w:spacing w:after="0" w:line="240" w:lineRule="auto"/>
        <w:jc w:val="both"/>
        <w:rPr>
          <w:rFonts w:eastAsia="SimSun" w:cstheme="minorHAnsi"/>
          <w:b/>
          <w:bCs/>
          <w:kern w:val="1"/>
          <w:sz w:val="24"/>
          <w:szCs w:val="24"/>
          <w:lang w:eastAsia="hi-IN" w:bidi="hi-IN"/>
        </w:rPr>
      </w:pPr>
      <w:r w:rsidRPr="003C2567">
        <w:rPr>
          <w:rFonts w:eastAsia="SimSun" w:cstheme="minorHAnsi"/>
          <w:b/>
          <w:bCs/>
          <w:kern w:val="1"/>
          <w:sz w:val="24"/>
          <w:szCs w:val="24"/>
          <w:lang w:eastAsia="hi-IN" w:bidi="hi-IN"/>
        </w:rPr>
        <w:t xml:space="preserve">Al </w:t>
      </w:r>
      <w:r>
        <w:rPr>
          <w:rFonts w:eastAsia="SimSun" w:cstheme="minorHAnsi"/>
          <w:b/>
          <w:bCs/>
          <w:kern w:val="1"/>
          <w:sz w:val="24"/>
          <w:szCs w:val="24"/>
          <w:lang w:eastAsia="hi-IN" w:bidi="hi-IN"/>
        </w:rPr>
        <w:t>decreto legislativo</w:t>
      </w:r>
      <w:r w:rsidRPr="003C2567">
        <w:rPr>
          <w:rFonts w:eastAsia="SimSun" w:cstheme="minorHAnsi"/>
          <w:b/>
          <w:bCs/>
          <w:kern w:val="1"/>
          <w:sz w:val="24"/>
          <w:szCs w:val="24"/>
          <w:lang w:eastAsia="hi-IN" w:bidi="hi-IN"/>
        </w:rPr>
        <w:t xml:space="preserve"> 9</w:t>
      </w:r>
      <w:r>
        <w:rPr>
          <w:rFonts w:eastAsia="SimSun" w:cstheme="minorHAnsi"/>
          <w:b/>
          <w:bCs/>
          <w:kern w:val="1"/>
          <w:sz w:val="24"/>
          <w:szCs w:val="24"/>
          <w:lang w:eastAsia="hi-IN" w:bidi="hi-IN"/>
        </w:rPr>
        <w:t xml:space="preserve"> aprile </w:t>
      </w:r>
      <w:r w:rsidRPr="003C2567">
        <w:rPr>
          <w:rFonts w:eastAsia="SimSun" w:cstheme="minorHAnsi"/>
          <w:b/>
          <w:bCs/>
          <w:kern w:val="1"/>
          <w:sz w:val="24"/>
          <w:szCs w:val="24"/>
          <w:lang w:eastAsia="hi-IN" w:bidi="hi-IN"/>
        </w:rPr>
        <w:t>2008, n. 81, art. 18, dopo il comma 3.2 aggiungere il seguente:</w:t>
      </w:r>
    </w:p>
    <w:p w14:paraId="7B0461F5" w14:textId="77777777" w:rsidR="00890813" w:rsidRPr="003C2567" w:rsidRDefault="00890813" w:rsidP="00890813">
      <w:pPr>
        <w:spacing w:after="0" w:line="240" w:lineRule="auto"/>
        <w:ind w:left="720" w:hanging="360"/>
        <w:jc w:val="both"/>
        <w:rPr>
          <w:rFonts w:eastAsia="SimSun" w:cstheme="minorHAnsi"/>
          <w:b/>
          <w:bCs/>
          <w:kern w:val="1"/>
          <w:sz w:val="24"/>
          <w:szCs w:val="24"/>
          <w:lang w:eastAsia="hi-IN" w:bidi="hi-IN"/>
        </w:rPr>
      </w:pPr>
    </w:p>
    <w:p w14:paraId="722EDB2D" w14:textId="77777777" w:rsidR="00890813" w:rsidRPr="003C2567" w:rsidRDefault="00890813" w:rsidP="00890813">
      <w:pPr>
        <w:spacing w:after="0" w:line="240" w:lineRule="auto"/>
        <w:jc w:val="both"/>
        <w:rPr>
          <w:rFonts w:eastAsia="SimSun" w:cstheme="minorHAnsi"/>
          <w:b/>
          <w:bCs/>
          <w:kern w:val="1"/>
          <w:sz w:val="24"/>
          <w:szCs w:val="24"/>
          <w:lang w:eastAsia="hi-IN" w:bidi="hi-IN"/>
        </w:rPr>
      </w:pPr>
    </w:p>
    <w:p w14:paraId="0A9B5233" w14:textId="77777777" w:rsidR="00890813" w:rsidRPr="003C2567" w:rsidRDefault="00890813" w:rsidP="00890813">
      <w:pPr>
        <w:spacing w:after="0" w:line="240" w:lineRule="auto"/>
        <w:jc w:val="both"/>
        <w:rPr>
          <w:rFonts w:eastAsia="SimSun" w:cstheme="minorHAnsi"/>
          <w:b/>
          <w:bCs/>
          <w:kern w:val="1"/>
          <w:sz w:val="24"/>
          <w:szCs w:val="24"/>
          <w:lang w:eastAsia="hi-IN" w:bidi="hi-IN"/>
        </w:rPr>
      </w:pPr>
      <w:r w:rsidRPr="003C2567">
        <w:rPr>
          <w:rFonts w:eastAsia="SimSun" w:cstheme="minorHAnsi"/>
          <w:b/>
          <w:bCs/>
          <w:kern w:val="1"/>
          <w:sz w:val="24"/>
          <w:szCs w:val="24"/>
          <w:lang w:eastAsia="hi-IN" w:bidi="hi-IN"/>
        </w:rPr>
        <w:t>3.3. Gli obblighi previsti dal presente decreto legislativo a carico delle amministrazioni tenute alla fornitura e manutenzione degli edifici scolastici statali s’intendono assolti con l’effettuazione della valutazione congiunta dei rischi di cui al comma 3.2 alla quale sia seguita la programmazione degli interventi necessari nel limite delle risorse disponibili e la tempestiva segnalazione al Ministero dell’Istruzione del residuo fabbisogno</w:t>
      </w:r>
      <w:r>
        <w:rPr>
          <w:rFonts w:eastAsia="SimSun" w:cstheme="minorHAnsi"/>
          <w:b/>
          <w:bCs/>
          <w:kern w:val="1"/>
          <w:sz w:val="24"/>
          <w:szCs w:val="24"/>
          <w:lang w:eastAsia="hi-IN" w:bidi="hi-IN"/>
        </w:rPr>
        <w:t>.</w:t>
      </w:r>
    </w:p>
    <w:p w14:paraId="03AD23F5" w14:textId="77777777" w:rsidR="00890813" w:rsidRPr="00DB5194" w:rsidRDefault="00890813" w:rsidP="00890813">
      <w:pPr>
        <w:spacing w:after="0" w:line="240" w:lineRule="auto"/>
        <w:jc w:val="both"/>
        <w:rPr>
          <w:rFonts w:eastAsia="SimSun" w:cstheme="minorHAnsi"/>
          <w:b/>
          <w:bCs/>
          <w:kern w:val="1"/>
          <w:sz w:val="24"/>
          <w:szCs w:val="24"/>
          <w:lang w:eastAsia="hi-IN" w:bidi="hi-IN"/>
        </w:rPr>
      </w:pPr>
    </w:p>
    <w:p w14:paraId="24490EAD" w14:textId="77777777" w:rsidR="00890813" w:rsidRPr="00DB5194" w:rsidRDefault="00890813" w:rsidP="00890813">
      <w:pPr>
        <w:spacing w:after="0" w:line="240" w:lineRule="auto"/>
        <w:jc w:val="both"/>
        <w:rPr>
          <w:rFonts w:eastAsia="SimSun" w:cstheme="minorHAnsi"/>
          <w:b/>
          <w:bCs/>
          <w:kern w:val="1"/>
          <w:sz w:val="24"/>
          <w:szCs w:val="24"/>
          <w:lang w:eastAsia="hi-IN" w:bidi="hi-IN"/>
        </w:rPr>
      </w:pPr>
    </w:p>
    <w:p w14:paraId="21C4BDD2" w14:textId="77777777" w:rsidR="00890813" w:rsidRPr="00DB5194" w:rsidRDefault="00890813" w:rsidP="00890813">
      <w:pPr>
        <w:widowControl w:val="0"/>
        <w:suppressAutoHyphens/>
        <w:spacing w:after="0" w:line="240" w:lineRule="auto"/>
        <w:rPr>
          <w:rFonts w:eastAsia="SimSun" w:cstheme="minorHAnsi"/>
          <w:i/>
          <w:iCs/>
          <w:kern w:val="1"/>
          <w:sz w:val="24"/>
          <w:szCs w:val="24"/>
          <w:lang w:eastAsia="hi-IN" w:bidi="hi-IN"/>
        </w:rPr>
      </w:pPr>
      <w:r w:rsidRPr="00DB5194">
        <w:rPr>
          <w:rFonts w:eastAsia="SimSun" w:cstheme="minorHAnsi"/>
          <w:i/>
          <w:iCs/>
          <w:kern w:val="1"/>
          <w:sz w:val="24"/>
          <w:szCs w:val="24"/>
          <w:lang w:eastAsia="hi-IN" w:bidi="hi-IN"/>
        </w:rPr>
        <w:t>MOTIVAZIONE</w:t>
      </w:r>
    </w:p>
    <w:p w14:paraId="13B2D2E5" w14:textId="77777777" w:rsidR="00890813" w:rsidRDefault="00890813" w:rsidP="00890813">
      <w:pPr>
        <w:widowControl w:val="0"/>
        <w:suppressAutoHyphens/>
        <w:spacing w:after="0" w:line="240" w:lineRule="auto"/>
        <w:jc w:val="both"/>
        <w:rPr>
          <w:rFonts w:eastAsia="SimSun" w:cstheme="minorHAnsi"/>
          <w:i/>
          <w:iCs/>
          <w:kern w:val="1"/>
          <w:sz w:val="24"/>
          <w:szCs w:val="24"/>
          <w:lang w:eastAsia="hi-IN" w:bidi="hi-IN"/>
        </w:rPr>
      </w:pPr>
    </w:p>
    <w:p w14:paraId="4E51581C" w14:textId="77777777" w:rsidR="00890813" w:rsidRDefault="00890813" w:rsidP="00890813">
      <w:pPr>
        <w:widowControl w:val="0"/>
        <w:suppressAutoHyphens/>
        <w:spacing w:after="0" w:line="240" w:lineRule="auto"/>
        <w:jc w:val="both"/>
        <w:rPr>
          <w:rFonts w:eastAsia="SimSun" w:cstheme="minorHAnsi"/>
          <w:i/>
          <w:iCs/>
          <w:kern w:val="1"/>
          <w:sz w:val="24"/>
          <w:szCs w:val="24"/>
          <w:lang w:eastAsia="hi-IN" w:bidi="hi-IN"/>
        </w:rPr>
      </w:pPr>
      <w:r w:rsidRPr="00DB5194">
        <w:rPr>
          <w:rFonts w:eastAsia="SimSun" w:cstheme="minorHAnsi"/>
          <w:i/>
          <w:iCs/>
          <w:kern w:val="1"/>
          <w:sz w:val="24"/>
          <w:szCs w:val="24"/>
          <w:lang w:eastAsia="hi-IN" w:bidi="hi-IN"/>
        </w:rPr>
        <w:t>Il tema della responsabilità della sicurezza degli edifici scolastici è al centro di acceso dibattito da molti anni ed è evidentemente un tema di centrale importanza.</w:t>
      </w:r>
    </w:p>
    <w:p w14:paraId="21ADF780" w14:textId="77777777" w:rsidR="00890813" w:rsidRPr="00DB5194" w:rsidRDefault="00890813" w:rsidP="00890813">
      <w:pPr>
        <w:widowControl w:val="0"/>
        <w:suppressAutoHyphens/>
        <w:spacing w:after="0" w:line="240" w:lineRule="auto"/>
        <w:jc w:val="both"/>
        <w:rPr>
          <w:rFonts w:eastAsia="SimSun" w:cstheme="minorHAnsi"/>
          <w:i/>
          <w:iCs/>
          <w:kern w:val="1"/>
          <w:sz w:val="24"/>
          <w:szCs w:val="24"/>
          <w:lang w:eastAsia="hi-IN" w:bidi="hi-IN"/>
        </w:rPr>
      </w:pPr>
      <w:r>
        <w:rPr>
          <w:rFonts w:eastAsia="SimSun" w:cstheme="minorHAnsi"/>
          <w:i/>
          <w:iCs/>
          <w:kern w:val="1"/>
          <w:sz w:val="24"/>
          <w:szCs w:val="24"/>
          <w:lang w:eastAsia="hi-IN" w:bidi="hi-IN"/>
        </w:rPr>
        <w:t>O</w:t>
      </w:r>
      <w:r w:rsidRPr="007B4FFC">
        <w:rPr>
          <w:rFonts w:eastAsia="SimSun" w:cstheme="minorHAnsi"/>
          <w:i/>
          <w:iCs/>
          <w:kern w:val="1"/>
          <w:sz w:val="24"/>
          <w:szCs w:val="24"/>
          <w:lang w:eastAsia="hi-IN" w:bidi="hi-IN"/>
        </w:rPr>
        <w:t xml:space="preserve">ccorre assicurare che, una volta effettuata la valutazione dei rischi e definita la conseguente programmazione degli interventi nel limite delle risorse disponibili, si considerino assolti gli obblighi previsti per gli amministratori locali e i dirigenti degli enti locali.   </w:t>
      </w:r>
    </w:p>
    <w:p w14:paraId="29FCAE5C" w14:textId="77777777" w:rsidR="00890813" w:rsidRPr="00DB5194" w:rsidRDefault="00890813" w:rsidP="00890813">
      <w:pPr>
        <w:widowControl w:val="0"/>
        <w:suppressAutoHyphens/>
        <w:spacing w:after="0" w:line="240" w:lineRule="auto"/>
        <w:jc w:val="both"/>
        <w:rPr>
          <w:rFonts w:eastAsia="SimSun" w:cstheme="minorHAnsi"/>
          <w:i/>
          <w:iCs/>
          <w:kern w:val="1"/>
          <w:sz w:val="24"/>
          <w:szCs w:val="24"/>
          <w:lang w:eastAsia="hi-IN" w:bidi="hi-IN"/>
        </w:rPr>
      </w:pPr>
      <w:r>
        <w:rPr>
          <w:rFonts w:eastAsia="SimSun" w:cstheme="minorHAnsi"/>
          <w:i/>
          <w:iCs/>
          <w:kern w:val="1"/>
          <w:sz w:val="24"/>
          <w:szCs w:val="24"/>
          <w:lang w:eastAsia="hi-IN" w:bidi="hi-IN"/>
        </w:rPr>
        <w:t>L</w:t>
      </w:r>
      <w:r w:rsidRPr="00DB5194">
        <w:rPr>
          <w:rFonts w:eastAsia="SimSun" w:cstheme="minorHAnsi"/>
          <w:i/>
          <w:iCs/>
          <w:kern w:val="1"/>
          <w:sz w:val="24"/>
          <w:szCs w:val="24"/>
          <w:lang w:eastAsia="hi-IN" w:bidi="hi-IN"/>
        </w:rPr>
        <w:t xml:space="preserve">’emendamento è finalizzato a salvaguardare gli amministratori locali ed i dirigenti degli enti locali che </w:t>
      </w:r>
      <w:proofErr w:type="gramStart"/>
      <w:r w:rsidRPr="00DB5194">
        <w:rPr>
          <w:rFonts w:eastAsia="SimSun" w:cstheme="minorHAnsi"/>
          <w:i/>
          <w:iCs/>
          <w:kern w:val="1"/>
          <w:sz w:val="24"/>
          <w:szCs w:val="24"/>
          <w:lang w:eastAsia="hi-IN" w:bidi="hi-IN"/>
        </w:rPr>
        <w:t>mettano in campo</w:t>
      </w:r>
      <w:proofErr w:type="gramEnd"/>
      <w:r w:rsidRPr="00DB5194">
        <w:rPr>
          <w:rFonts w:eastAsia="SimSun" w:cstheme="minorHAnsi"/>
          <w:i/>
          <w:iCs/>
          <w:kern w:val="1"/>
          <w:sz w:val="24"/>
          <w:szCs w:val="24"/>
          <w:lang w:eastAsia="hi-IN" w:bidi="hi-IN"/>
        </w:rPr>
        <w:t xml:space="preserve"> tutte le misure necessarie a prevenire i rischi strutturali con le risorse finanziarie disponibili.</w:t>
      </w:r>
    </w:p>
    <w:p w14:paraId="5DB9D67D" w14:textId="77777777" w:rsidR="00890813" w:rsidRPr="00306974" w:rsidRDefault="00890813" w:rsidP="00890813">
      <w:pPr>
        <w:jc w:val="both"/>
        <w:rPr>
          <w:sz w:val="24"/>
          <w:szCs w:val="24"/>
        </w:rPr>
      </w:pPr>
    </w:p>
    <w:p w14:paraId="3D6655CC" w14:textId="77777777" w:rsidR="00890813" w:rsidRPr="00306974" w:rsidRDefault="00890813" w:rsidP="00890813">
      <w:pPr>
        <w:jc w:val="both"/>
        <w:rPr>
          <w:sz w:val="24"/>
          <w:szCs w:val="24"/>
        </w:rPr>
      </w:pPr>
    </w:p>
    <w:p w14:paraId="19F64B87" w14:textId="77777777" w:rsidR="00890813" w:rsidRPr="00306974" w:rsidRDefault="00890813" w:rsidP="00890813">
      <w:pPr>
        <w:jc w:val="both"/>
        <w:rPr>
          <w:sz w:val="24"/>
          <w:szCs w:val="24"/>
        </w:rPr>
      </w:pPr>
    </w:p>
    <w:p w14:paraId="18BC3A69" w14:textId="77777777" w:rsidR="00890813" w:rsidRPr="00FF3CC5" w:rsidRDefault="00890813" w:rsidP="00890813">
      <w:pPr>
        <w:jc w:val="both"/>
        <w:rPr>
          <w:b/>
          <w:bCs/>
          <w:i/>
          <w:iCs/>
          <w:sz w:val="24"/>
          <w:szCs w:val="24"/>
        </w:rPr>
      </w:pPr>
    </w:p>
    <w:p w14:paraId="081982BF" w14:textId="77777777" w:rsidR="00890813" w:rsidRPr="006645CC" w:rsidRDefault="00890813" w:rsidP="00890813">
      <w:pPr>
        <w:rPr>
          <w:sz w:val="24"/>
          <w:szCs w:val="24"/>
        </w:rPr>
      </w:pPr>
    </w:p>
    <w:p w14:paraId="55B9A07E" w14:textId="77777777" w:rsidR="00890813" w:rsidRPr="006645CC" w:rsidRDefault="00890813" w:rsidP="00890813">
      <w:pPr>
        <w:widowControl w:val="0"/>
        <w:suppressAutoHyphens/>
        <w:spacing w:after="0" w:line="240" w:lineRule="auto"/>
        <w:jc w:val="right"/>
        <w:rPr>
          <w:sz w:val="24"/>
          <w:szCs w:val="24"/>
        </w:rPr>
      </w:pPr>
    </w:p>
    <w:p w14:paraId="64128AEE" w14:textId="77777777" w:rsidR="0007788E" w:rsidRDefault="0007788E"/>
    <w:sectPr w:rsidR="0007788E" w:rsidSect="00F86AF1">
      <w:footerReference w:type="default" r:id="rId6"/>
      <w:pgSz w:w="11906" w:h="16838"/>
      <w:pgMar w:top="1417" w:right="1134"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55532"/>
      <w:docPartObj>
        <w:docPartGallery w:val="Page Numbers (Bottom of Page)"/>
        <w:docPartUnique/>
      </w:docPartObj>
    </w:sdtPr>
    <w:sdtEndPr/>
    <w:sdtContent>
      <w:p w14:paraId="4F1AB90A" w14:textId="77777777" w:rsidR="00F86AF1" w:rsidRDefault="00890813">
        <w:pPr>
          <w:pStyle w:val="Pidipagina"/>
          <w:jc w:val="right"/>
        </w:pPr>
        <w:r>
          <w:fldChar w:fldCharType="begin"/>
        </w:r>
        <w:r>
          <w:instrText>PAGE   \* MERGEFORMAT</w:instrText>
        </w:r>
        <w:r>
          <w:fldChar w:fldCharType="separate"/>
        </w:r>
        <w:r>
          <w:t>2</w:t>
        </w:r>
        <w:r>
          <w:fldChar w:fldCharType="end"/>
        </w:r>
      </w:p>
    </w:sdtContent>
  </w:sdt>
  <w:p w14:paraId="4F39A4CD" w14:textId="77777777" w:rsidR="00F86AF1" w:rsidRDefault="00890813">
    <w:pPr>
      <w:pStyle w:val="Pidipa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13"/>
    <w:rsid w:val="0007788E"/>
    <w:rsid w:val="006D08A2"/>
    <w:rsid w:val="00890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5AE6"/>
  <w15:chartTrackingRefBased/>
  <w15:docId w15:val="{DFE80882-4D90-4AE5-B60B-8CE51F81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08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908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0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www.entilocali.leggiditalia.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3979</Words>
  <Characters>22681</Characters>
  <Application>Microsoft Office Word</Application>
  <DocSecurity>0</DocSecurity>
  <Lines>189</Lines>
  <Paragraphs>53</Paragraphs>
  <ScaleCrop>false</ScaleCrop>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Di Giammarco</dc:creator>
  <cp:keywords/>
  <dc:description/>
  <cp:lastModifiedBy>Alessandra Di Giammarco</cp:lastModifiedBy>
  <cp:revision>1</cp:revision>
  <dcterms:created xsi:type="dcterms:W3CDTF">2022-05-20T07:58:00Z</dcterms:created>
  <dcterms:modified xsi:type="dcterms:W3CDTF">2022-05-20T08:03:00Z</dcterms:modified>
</cp:coreProperties>
</file>