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C5A6" w14:textId="630E2A24" w:rsidR="009822B4" w:rsidRDefault="009822B4" w:rsidP="0027387F">
      <w:pPr>
        <w:spacing w:after="0" w:line="240" w:lineRule="auto"/>
        <w:jc w:val="center"/>
        <w:rPr>
          <w:b/>
          <w:bCs/>
          <w:sz w:val="28"/>
          <w:szCs w:val="28"/>
        </w:rPr>
      </w:pPr>
    </w:p>
    <w:p w14:paraId="4DCF904C" w14:textId="77777777" w:rsidR="003233DE" w:rsidRDefault="003233DE" w:rsidP="003233DE">
      <w:pPr>
        <w:spacing w:after="0" w:line="240" w:lineRule="auto"/>
        <w:jc w:val="center"/>
        <w:rPr>
          <w:b/>
          <w:bCs/>
          <w:sz w:val="28"/>
          <w:szCs w:val="28"/>
        </w:rPr>
      </w:pPr>
      <w:r>
        <w:rPr>
          <w:b/>
          <w:bCs/>
          <w:sz w:val="28"/>
          <w:szCs w:val="28"/>
        </w:rPr>
        <w:t xml:space="preserve">Incontro con il Ministro </w:t>
      </w:r>
      <w:r w:rsidRPr="003233DE">
        <w:rPr>
          <w:b/>
          <w:bCs/>
          <w:sz w:val="28"/>
          <w:szCs w:val="28"/>
        </w:rPr>
        <w:t xml:space="preserve">per gli affari europei, il Sud, </w:t>
      </w:r>
    </w:p>
    <w:p w14:paraId="18C4EDD0" w14:textId="5046F91C" w:rsidR="003233DE" w:rsidRDefault="003233DE" w:rsidP="003233DE">
      <w:pPr>
        <w:spacing w:after="0" w:line="240" w:lineRule="auto"/>
        <w:jc w:val="center"/>
        <w:rPr>
          <w:b/>
          <w:bCs/>
          <w:sz w:val="28"/>
          <w:szCs w:val="28"/>
        </w:rPr>
      </w:pPr>
      <w:r w:rsidRPr="003233DE">
        <w:rPr>
          <w:b/>
          <w:bCs/>
          <w:sz w:val="28"/>
          <w:szCs w:val="28"/>
        </w:rPr>
        <w:t>le politiche di coesione e per il PNRR</w:t>
      </w:r>
    </w:p>
    <w:p w14:paraId="505970ED" w14:textId="7D3F1296" w:rsidR="003233DE" w:rsidRDefault="003233DE" w:rsidP="003233DE">
      <w:pPr>
        <w:spacing w:after="0" w:line="240" w:lineRule="auto"/>
        <w:jc w:val="center"/>
        <w:rPr>
          <w:b/>
          <w:bCs/>
          <w:sz w:val="28"/>
          <w:szCs w:val="28"/>
        </w:rPr>
      </w:pPr>
      <w:r>
        <w:rPr>
          <w:b/>
          <w:bCs/>
          <w:sz w:val="28"/>
          <w:szCs w:val="28"/>
        </w:rPr>
        <w:t>Tommaso Foti</w:t>
      </w:r>
    </w:p>
    <w:p w14:paraId="10FE6684" w14:textId="77777777" w:rsidR="003233DE" w:rsidRDefault="003233DE" w:rsidP="003233DE">
      <w:pPr>
        <w:spacing w:after="0" w:line="240" w:lineRule="auto"/>
        <w:jc w:val="center"/>
        <w:rPr>
          <w:b/>
          <w:bCs/>
          <w:sz w:val="28"/>
          <w:szCs w:val="28"/>
        </w:rPr>
      </w:pPr>
    </w:p>
    <w:p w14:paraId="0CE17F7F" w14:textId="77777777" w:rsidR="003233DE" w:rsidRDefault="003233DE" w:rsidP="003233DE">
      <w:pPr>
        <w:spacing w:after="0" w:line="240" w:lineRule="auto"/>
        <w:jc w:val="center"/>
        <w:rPr>
          <w:b/>
          <w:bCs/>
          <w:sz w:val="28"/>
          <w:szCs w:val="28"/>
        </w:rPr>
      </w:pPr>
    </w:p>
    <w:p w14:paraId="6E7B5E7C" w14:textId="5B473454" w:rsidR="009822B4" w:rsidRDefault="003233DE" w:rsidP="0027387F">
      <w:pPr>
        <w:spacing w:after="0" w:line="240" w:lineRule="auto"/>
        <w:jc w:val="center"/>
        <w:rPr>
          <w:b/>
          <w:bCs/>
          <w:sz w:val="28"/>
          <w:szCs w:val="28"/>
        </w:rPr>
      </w:pPr>
      <w:r>
        <w:rPr>
          <w:b/>
          <w:bCs/>
          <w:sz w:val="28"/>
          <w:szCs w:val="28"/>
        </w:rPr>
        <w:t>NOTA UPI</w:t>
      </w:r>
    </w:p>
    <w:p w14:paraId="16168FDE" w14:textId="77777777" w:rsidR="009822B4" w:rsidRDefault="009822B4" w:rsidP="0027387F">
      <w:pPr>
        <w:spacing w:after="0" w:line="240" w:lineRule="auto"/>
        <w:jc w:val="center"/>
        <w:rPr>
          <w:b/>
          <w:bCs/>
          <w:sz w:val="28"/>
          <w:szCs w:val="28"/>
        </w:rPr>
      </w:pPr>
    </w:p>
    <w:p w14:paraId="4E83D6B6" w14:textId="77777777" w:rsidR="002F5A88" w:rsidRDefault="002F5A88" w:rsidP="0027387F">
      <w:pPr>
        <w:spacing w:after="0" w:line="240" w:lineRule="auto"/>
        <w:jc w:val="center"/>
        <w:rPr>
          <w:b/>
          <w:bCs/>
          <w:sz w:val="28"/>
          <w:szCs w:val="28"/>
        </w:rPr>
      </w:pPr>
    </w:p>
    <w:p w14:paraId="1139192E" w14:textId="0F75EEB0" w:rsidR="002F5A88" w:rsidRDefault="002F5A88" w:rsidP="0027387F">
      <w:pPr>
        <w:spacing w:after="0" w:line="240" w:lineRule="auto"/>
        <w:jc w:val="center"/>
        <w:rPr>
          <w:b/>
          <w:bCs/>
          <w:sz w:val="28"/>
          <w:szCs w:val="28"/>
        </w:rPr>
      </w:pPr>
      <w:r>
        <w:rPr>
          <w:b/>
          <w:bCs/>
          <w:sz w:val="28"/>
          <w:szCs w:val="28"/>
        </w:rPr>
        <w:t>Lo stato d’attuazione dei progetti PNRR affidati alle Province.</w:t>
      </w:r>
    </w:p>
    <w:p w14:paraId="0DC73E27" w14:textId="0FBE31F1" w:rsidR="002F5A88" w:rsidRDefault="002F5A88" w:rsidP="0027387F">
      <w:pPr>
        <w:spacing w:after="0" w:line="240" w:lineRule="auto"/>
        <w:jc w:val="center"/>
        <w:rPr>
          <w:b/>
          <w:bCs/>
          <w:sz w:val="28"/>
          <w:szCs w:val="28"/>
        </w:rPr>
      </w:pPr>
      <w:r>
        <w:rPr>
          <w:b/>
          <w:bCs/>
          <w:sz w:val="28"/>
          <w:szCs w:val="28"/>
        </w:rPr>
        <w:t>I dati, le questioni aperte, le criticità</w:t>
      </w:r>
    </w:p>
    <w:p w14:paraId="3DB7341C" w14:textId="77777777" w:rsidR="002F5A88" w:rsidRDefault="002F5A88" w:rsidP="0027387F">
      <w:pPr>
        <w:spacing w:after="0" w:line="240" w:lineRule="auto"/>
        <w:jc w:val="center"/>
        <w:rPr>
          <w:b/>
          <w:bCs/>
          <w:sz w:val="28"/>
          <w:szCs w:val="28"/>
        </w:rPr>
      </w:pPr>
    </w:p>
    <w:p w14:paraId="79F1F861" w14:textId="77777777" w:rsidR="002F5A88" w:rsidRDefault="002F5A88" w:rsidP="0027387F">
      <w:pPr>
        <w:spacing w:after="0" w:line="240" w:lineRule="auto"/>
        <w:jc w:val="center"/>
        <w:rPr>
          <w:b/>
          <w:bCs/>
          <w:sz w:val="28"/>
          <w:szCs w:val="28"/>
        </w:rPr>
      </w:pPr>
    </w:p>
    <w:p w14:paraId="75827E0E" w14:textId="77777777" w:rsidR="002F5A88" w:rsidRDefault="002F5A88" w:rsidP="0027387F">
      <w:pPr>
        <w:spacing w:after="0" w:line="240" w:lineRule="auto"/>
        <w:jc w:val="center"/>
        <w:rPr>
          <w:b/>
          <w:bCs/>
          <w:sz w:val="28"/>
          <w:szCs w:val="28"/>
        </w:rPr>
      </w:pPr>
    </w:p>
    <w:p w14:paraId="463B744B" w14:textId="77777777" w:rsidR="002F5A88" w:rsidRDefault="002F5A88" w:rsidP="0027387F">
      <w:pPr>
        <w:spacing w:after="0" w:line="240" w:lineRule="auto"/>
        <w:jc w:val="center"/>
        <w:rPr>
          <w:b/>
          <w:bCs/>
          <w:sz w:val="28"/>
          <w:szCs w:val="28"/>
        </w:rPr>
      </w:pPr>
    </w:p>
    <w:p w14:paraId="1A8CB82D" w14:textId="77777777" w:rsidR="002F5A88" w:rsidRDefault="002F5A88" w:rsidP="0027387F">
      <w:pPr>
        <w:spacing w:after="0" w:line="240" w:lineRule="auto"/>
        <w:jc w:val="center"/>
        <w:rPr>
          <w:b/>
          <w:bCs/>
          <w:sz w:val="28"/>
          <w:szCs w:val="28"/>
        </w:rPr>
      </w:pPr>
    </w:p>
    <w:p w14:paraId="5B8190DA" w14:textId="77777777" w:rsidR="002F5A88" w:rsidRDefault="002F5A88" w:rsidP="0027387F">
      <w:pPr>
        <w:spacing w:after="0" w:line="240" w:lineRule="auto"/>
        <w:jc w:val="center"/>
        <w:rPr>
          <w:b/>
          <w:bCs/>
          <w:sz w:val="28"/>
          <w:szCs w:val="28"/>
        </w:rPr>
      </w:pPr>
    </w:p>
    <w:p w14:paraId="305EDDE7" w14:textId="77777777" w:rsidR="002F5A88" w:rsidRDefault="002F5A88" w:rsidP="0027387F">
      <w:pPr>
        <w:spacing w:after="0" w:line="240" w:lineRule="auto"/>
        <w:jc w:val="center"/>
        <w:rPr>
          <w:b/>
          <w:bCs/>
          <w:sz w:val="28"/>
          <w:szCs w:val="28"/>
        </w:rPr>
      </w:pPr>
    </w:p>
    <w:p w14:paraId="6C40F4F5" w14:textId="77777777" w:rsidR="002F5A88" w:rsidRDefault="002F5A88" w:rsidP="0027387F">
      <w:pPr>
        <w:spacing w:after="0" w:line="240" w:lineRule="auto"/>
        <w:jc w:val="center"/>
        <w:rPr>
          <w:b/>
          <w:bCs/>
          <w:sz w:val="28"/>
          <w:szCs w:val="28"/>
        </w:rPr>
      </w:pPr>
    </w:p>
    <w:p w14:paraId="5C2CD51A" w14:textId="77777777" w:rsidR="002F5A88" w:rsidRDefault="002F5A88" w:rsidP="0027387F">
      <w:pPr>
        <w:spacing w:after="0" w:line="240" w:lineRule="auto"/>
        <w:jc w:val="center"/>
        <w:rPr>
          <w:b/>
          <w:bCs/>
          <w:sz w:val="28"/>
          <w:szCs w:val="28"/>
        </w:rPr>
      </w:pPr>
    </w:p>
    <w:p w14:paraId="544850A9" w14:textId="77777777" w:rsidR="002F5A88" w:rsidRDefault="002F5A88" w:rsidP="0027387F">
      <w:pPr>
        <w:spacing w:after="0" w:line="240" w:lineRule="auto"/>
        <w:jc w:val="center"/>
        <w:rPr>
          <w:b/>
          <w:bCs/>
          <w:sz w:val="28"/>
          <w:szCs w:val="28"/>
        </w:rPr>
      </w:pPr>
    </w:p>
    <w:p w14:paraId="6195E2AF" w14:textId="6B0DBC97" w:rsidR="002F5A88" w:rsidRDefault="002F5A88" w:rsidP="0027387F">
      <w:pPr>
        <w:spacing w:after="0" w:line="240" w:lineRule="auto"/>
        <w:jc w:val="center"/>
        <w:rPr>
          <w:b/>
          <w:bCs/>
          <w:sz w:val="28"/>
          <w:szCs w:val="28"/>
        </w:rPr>
      </w:pPr>
    </w:p>
    <w:p w14:paraId="353938AE" w14:textId="77777777" w:rsidR="002F5A88" w:rsidRDefault="002F5A88" w:rsidP="0027387F">
      <w:pPr>
        <w:spacing w:after="0" w:line="240" w:lineRule="auto"/>
        <w:jc w:val="center"/>
        <w:rPr>
          <w:b/>
          <w:bCs/>
          <w:sz w:val="28"/>
          <w:szCs w:val="28"/>
        </w:rPr>
      </w:pPr>
    </w:p>
    <w:p w14:paraId="10CDE814" w14:textId="77777777" w:rsidR="002F5A88" w:rsidRDefault="002F5A88" w:rsidP="0027387F">
      <w:pPr>
        <w:spacing w:after="0" w:line="240" w:lineRule="auto"/>
        <w:jc w:val="center"/>
        <w:rPr>
          <w:b/>
          <w:bCs/>
          <w:sz w:val="28"/>
          <w:szCs w:val="28"/>
        </w:rPr>
      </w:pPr>
    </w:p>
    <w:p w14:paraId="11CEE19D" w14:textId="77777777" w:rsidR="002F5A88" w:rsidRDefault="002F5A88" w:rsidP="0027387F">
      <w:pPr>
        <w:spacing w:after="0" w:line="240" w:lineRule="auto"/>
        <w:jc w:val="center"/>
        <w:rPr>
          <w:b/>
          <w:bCs/>
          <w:sz w:val="28"/>
          <w:szCs w:val="28"/>
        </w:rPr>
      </w:pPr>
    </w:p>
    <w:p w14:paraId="6ED8A99A" w14:textId="77777777" w:rsidR="002F5A88" w:rsidRDefault="002F5A88" w:rsidP="0027387F">
      <w:pPr>
        <w:spacing w:after="0" w:line="240" w:lineRule="auto"/>
        <w:jc w:val="center"/>
        <w:rPr>
          <w:b/>
          <w:bCs/>
          <w:sz w:val="28"/>
          <w:szCs w:val="28"/>
        </w:rPr>
      </w:pPr>
    </w:p>
    <w:p w14:paraId="66B9B088" w14:textId="77777777" w:rsidR="002F5A88" w:rsidRDefault="002F5A88" w:rsidP="0027387F">
      <w:pPr>
        <w:spacing w:after="0" w:line="240" w:lineRule="auto"/>
        <w:jc w:val="center"/>
        <w:rPr>
          <w:b/>
          <w:bCs/>
          <w:sz w:val="28"/>
          <w:szCs w:val="28"/>
        </w:rPr>
      </w:pPr>
    </w:p>
    <w:p w14:paraId="76941FCD" w14:textId="77777777" w:rsidR="002F5A88" w:rsidRDefault="002F5A88" w:rsidP="0027387F">
      <w:pPr>
        <w:spacing w:after="0" w:line="240" w:lineRule="auto"/>
        <w:jc w:val="center"/>
        <w:rPr>
          <w:b/>
          <w:bCs/>
          <w:sz w:val="28"/>
          <w:szCs w:val="28"/>
        </w:rPr>
      </w:pPr>
    </w:p>
    <w:p w14:paraId="0D42F0B4" w14:textId="77777777" w:rsidR="002F5A88" w:rsidRDefault="002F5A88" w:rsidP="0027387F">
      <w:pPr>
        <w:spacing w:after="0" w:line="240" w:lineRule="auto"/>
        <w:jc w:val="center"/>
        <w:rPr>
          <w:b/>
          <w:bCs/>
          <w:sz w:val="28"/>
          <w:szCs w:val="28"/>
        </w:rPr>
      </w:pPr>
    </w:p>
    <w:p w14:paraId="3F6B3301" w14:textId="77777777" w:rsidR="002F5A88" w:rsidRDefault="002F5A88" w:rsidP="0027387F">
      <w:pPr>
        <w:spacing w:after="0" w:line="240" w:lineRule="auto"/>
        <w:jc w:val="center"/>
        <w:rPr>
          <w:b/>
          <w:bCs/>
          <w:sz w:val="28"/>
          <w:szCs w:val="28"/>
        </w:rPr>
      </w:pPr>
    </w:p>
    <w:p w14:paraId="58BC91C7" w14:textId="77777777" w:rsidR="002F5A88" w:rsidRDefault="002F5A88" w:rsidP="0027387F">
      <w:pPr>
        <w:spacing w:after="0" w:line="240" w:lineRule="auto"/>
        <w:jc w:val="center"/>
        <w:rPr>
          <w:b/>
          <w:bCs/>
          <w:sz w:val="28"/>
          <w:szCs w:val="28"/>
        </w:rPr>
      </w:pPr>
    </w:p>
    <w:p w14:paraId="63EFBF98" w14:textId="77777777" w:rsidR="002F5A88" w:rsidRDefault="002F5A88" w:rsidP="0027387F">
      <w:pPr>
        <w:spacing w:after="0" w:line="240" w:lineRule="auto"/>
        <w:jc w:val="center"/>
        <w:rPr>
          <w:b/>
          <w:bCs/>
          <w:sz w:val="28"/>
          <w:szCs w:val="28"/>
        </w:rPr>
      </w:pPr>
    </w:p>
    <w:p w14:paraId="3E3CAA89" w14:textId="77777777" w:rsidR="002F5A88" w:rsidRDefault="002F5A88" w:rsidP="0027387F">
      <w:pPr>
        <w:spacing w:after="0" w:line="240" w:lineRule="auto"/>
        <w:jc w:val="center"/>
        <w:rPr>
          <w:b/>
          <w:bCs/>
          <w:sz w:val="28"/>
          <w:szCs w:val="28"/>
        </w:rPr>
      </w:pPr>
    </w:p>
    <w:p w14:paraId="2C666DA0" w14:textId="77777777" w:rsidR="002F5A88" w:rsidRDefault="002F5A88" w:rsidP="0027387F">
      <w:pPr>
        <w:spacing w:after="0" w:line="240" w:lineRule="auto"/>
        <w:jc w:val="center"/>
        <w:rPr>
          <w:b/>
          <w:bCs/>
          <w:sz w:val="28"/>
          <w:szCs w:val="28"/>
        </w:rPr>
      </w:pPr>
    </w:p>
    <w:p w14:paraId="3B816025" w14:textId="77777777" w:rsidR="002F5A88" w:rsidRDefault="002F5A88" w:rsidP="0027387F">
      <w:pPr>
        <w:spacing w:after="0" w:line="240" w:lineRule="auto"/>
        <w:jc w:val="center"/>
        <w:rPr>
          <w:b/>
          <w:bCs/>
          <w:sz w:val="28"/>
          <w:szCs w:val="28"/>
        </w:rPr>
      </w:pPr>
    </w:p>
    <w:p w14:paraId="09919D50" w14:textId="77777777" w:rsidR="002F5A88" w:rsidRDefault="002F5A88" w:rsidP="0027387F">
      <w:pPr>
        <w:spacing w:after="0" w:line="240" w:lineRule="auto"/>
        <w:jc w:val="center"/>
        <w:rPr>
          <w:b/>
          <w:bCs/>
          <w:sz w:val="28"/>
          <w:szCs w:val="28"/>
        </w:rPr>
      </w:pPr>
    </w:p>
    <w:p w14:paraId="450C2E14" w14:textId="77777777" w:rsidR="002F5A88" w:rsidRDefault="002F5A88" w:rsidP="0027387F">
      <w:pPr>
        <w:spacing w:after="0" w:line="240" w:lineRule="auto"/>
        <w:jc w:val="center"/>
        <w:rPr>
          <w:b/>
          <w:bCs/>
          <w:sz w:val="28"/>
          <w:szCs w:val="28"/>
        </w:rPr>
      </w:pPr>
    </w:p>
    <w:p w14:paraId="52DEF5D7" w14:textId="77777777" w:rsidR="002F5A88" w:rsidRDefault="002F5A88" w:rsidP="0027387F">
      <w:pPr>
        <w:spacing w:after="0" w:line="240" w:lineRule="auto"/>
        <w:jc w:val="center"/>
        <w:rPr>
          <w:b/>
          <w:bCs/>
          <w:sz w:val="28"/>
          <w:szCs w:val="28"/>
        </w:rPr>
      </w:pPr>
    </w:p>
    <w:p w14:paraId="48FA4EC1" w14:textId="6E019D61" w:rsidR="002F5A88" w:rsidRDefault="002F5A88" w:rsidP="002F5A88">
      <w:pPr>
        <w:spacing w:after="0" w:line="240" w:lineRule="auto"/>
        <w:jc w:val="center"/>
        <w:rPr>
          <w:b/>
          <w:bCs/>
          <w:sz w:val="28"/>
          <w:szCs w:val="28"/>
        </w:rPr>
      </w:pPr>
      <w:r>
        <w:rPr>
          <w:b/>
          <w:bCs/>
          <w:sz w:val="28"/>
          <w:szCs w:val="28"/>
        </w:rPr>
        <w:t xml:space="preserve">Roma, </w:t>
      </w:r>
      <w:r w:rsidR="009822B4">
        <w:rPr>
          <w:b/>
          <w:bCs/>
          <w:sz w:val="28"/>
          <w:szCs w:val="28"/>
        </w:rPr>
        <w:t xml:space="preserve">3 aprile </w:t>
      </w:r>
      <w:r>
        <w:rPr>
          <w:b/>
          <w:bCs/>
          <w:sz w:val="28"/>
          <w:szCs w:val="28"/>
        </w:rPr>
        <w:t>2025</w:t>
      </w:r>
    </w:p>
    <w:p w14:paraId="69B0D39D" w14:textId="77777777" w:rsidR="002F5A88" w:rsidRDefault="002F5A88" w:rsidP="002F5A88">
      <w:pPr>
        <w:spacing w:after="0" w:line="240" w:lineRule="auto"/>
        <w:jc w:val="center"/>
        <w:rPr>
          <w:b/>
          <w:bCs/>
          <w:sz w:val="28"/>
          <w:szCs w:val="28"/>
        </w:rPr>
      </w:pPr>
    </w:p>
    <w:p w14:paraId="57AB6FB6" w14:textId="77777777" w:rsidR="002F5A88" w:rsidRDefault="002F5A88" w:rsidP="002F5A88">
      <w:pPr>
        <w:spacing w:after="0" w:line="240" w:lineRule="auto"/>
        <w:jc w:val="center"/>
        <w:rPr>
          <w:b/>
          <w:bCs/>
          <w:sz w:val="28"/>
          <w:szCs w:val="28"/>
        </w:rPr>
      </w:pPr>
    </w:p>
    <w:p w14:paraId="140F2A22" w14:textId="1EA0F216" w:rsidR="00DE669E" w:rsidRDefault="00DE669E" w:rsidP="00DE669E">
      <w:pPr>
        <w:spacing w:after="0" w:line="240" w:lineRule="auto"/>
        <w:jc w:val="both"/>
        <w:rPr>
          <w:b/>
          <w:bCs/>
          <w:sz w:val="28"/>
          <w:szCs w:val="28"/>
        </w:rPr>
      </w:pPr>
      <w:r>
        <w:rPr>
          <w:b/>
          <w:bCs/>
          <w:sz w:val="28"/>
          <w:szCs w:val="28"/>
        </w:rPr>
        <w:t>Premessa</w:t>
      </w:r>
    </w:p>
    <w:p w14:paraId="6F928257" w14:textId="77777777" w:rsidR="00DE669E" w:rsidRDefault="00DE669E" w:rsidP="00DE669E">
      <w:pPr>
        <w:spacing w:after="0" w:line="240" w:lineRule="auto"/>
        <w:jc w:val="both"/>
        <w:rPr>
          <w:sz w:val="28"/>
          <w:szCs w:val="28"/>
        </w:rPr>
      </w:pPr>
    </w:p>
    <w:p w14:paraId="780D1E60" w14:textId="3AC58FFD" w:rsidR="00A32B37" w:rsidRDefault="00A32B37" w:rsidP="00D821D3">
      <w:pPr>
        <w:spacing w:after="0" w:line="240" w:lineRule="auto"/>
        <w:jc w:val="both"/>
        <w:rPr>
          <w:sz w:val="28"/>
          <w:szCs w:val="28"/>
        </w:rPr>
      </w:pPr>
      <w:r>
        <w:rPr>
          <w:sz w:val="28"/>
          <w:szCs w:val="28"/>
        </w:rPr>
        <w:t>Il Paese prosegue spedito nella sfida del PNRR, dimostrando efficienza e grande capacità di azione amministrativa.</w:t>
      </w:r>
    </w:p>
    <w:p w14:paraId="339653F2" w14:textId="77777777" w:rsidR="00A32B37" w:rsidRDefault="00A32B37" w:rsidP="00D821D3">
      <w:pPr>
        <w:spacing w:after="0" w:line="240" w:lineRule="auto"/>
        <w:jc w:val="both"/>
        <w:rPr>
          <w:sz w:val="28"/>
          <w:szCs w:val="28"/>
        </w:rPr>
      </w:pPr>
    </w:p>
    <w:p w14:paraId="59F38B56" w14:textId="0AF60162" w:rsidR="00A32B37" w:rsidRDefault="00A32B37" w:rsidP="00D821D3">
      <w:pPr>
        <w:spacing w:after="0" w:line="240" w:lineRule="auto"/>
        <w:jc w:val="both"/>
        <w:rPr>
          <w:sz w:val="28"/>
          <w:szCs w:val="28"/>
        </w:rPr>
      </w:pPr>
      <w:r>
        <w:rPr>
          <w:sz w:val="28"/>
          <w:szCs w:val="28"/>
        </w:rPr>
        <w:t>È evidente che t</w:t>
      </w:r>
      <w:r w:rsidR="00DE669E">
        <w:rPr>
          <w:sz w:val="28"/>
          <w:szCs w:val="28"/>
        </w:rPr>
        <w:t xml:space="preserve">ale risultato </w:t>
      </w:r>
      <w:r>
        <w:rPr>
          <w:sz w:val="28"/>
          <w:szCs w:val="28"/>
        </w:rPr>
        <w:t>si</w:t>
      </w:r>
      <w:r w:rsidR="00DE669E">
        <w:rPr>
          <w:sz w:val="28"/>
          <w:szCs w:val="28"/>
        </w:rPr>
        <w:t xml:space="preserve"> raggiun</w:t>
      </w:r>
      <w:r>
        <w:rPr>
          <w:sz w:val="28"/>
          <w:szCs w:val="28"/>
        </w:rPr>
        <w:t>ge</w:t>
      </w:r>
      <w:r w:rsidR="00DE669E">
        <w:rPr>
          <w:sz w:val="28"/>
          <w:szCs w:val="28"/>
        </w:rPr>
        <w:t xml:space="preserve"> grazie al lavoro di squadra </w:t>
      </w:r>
      <w:r>
        <w:rPr>
          <w:sz w:val="28"/>
          <w:szCs w:val="28"/>
        </w:rPr>
        <w:t xml:space="preserve">e alla collaborazione </w:t>
      </w:r>
      <w:r w:rsidR="00DE669E">
        <w:rPr>
          <w:sz w:val="28"/>
          <w:szCs w:val="28"/>
        </w:rPr>
        <w:t>tra Amministrazioni centrali e istituzioni territoriali e locali</w:t>
      </w:r>
      <w:r>
        <w:rPr>
          <w:sz w:val="28"/>
          <w:szCs w:val="28"/>
        </w:rPr>
        <w:t xml:space="preserve">. </w:t>
      </w:r>
    </w:p>
    <w:p w14:paraId="68BEDE41" w14:textId="77777777" w:rsidR="00A32B37" w:rsidRDefault="00A32B37" w:rsidP="00D821D3">
      <w:pPr>
        <w:spacing w:after="0" w:line="240" w:lineRule="auto"/>
        <w:jc w:val="both"/>
        <w:rPr>
          <w:sz w:val="28"/>
          <w:szCs w:val="28"/>
        </w:rPr>
      </w:pPr>
    </w:p>
    <w:p w14:paraId="5DF14134" w14:textId="55C77D09" w:rsidR="00DE669E" w:rsidRDefault="00A32B37" w:rsidP="00D821D3">
      <w:pPr>
        <w:spacing w:after="0" w:line="240" w:lineRule="auto"/>
        <w:jc w:val="both"/>
        <w:rPr>
          <w:sz w:val="28"/>
          <w:szCs w:val="28"/>
        </w:rPr>
      </w:pPr>
      <w:r>
        <w:rPr>
          <w:sz w:val="28"/>
          <w:szCs w:val="28"/>
        </w:rPr>
        <w:t xml:space="preserve">Il contributo delle Province al raggiungimento degli obiettivi è dimostrato dai dati di analisi </w:t>
      </w:r>
      <w:r w:rsidR="00664470" w:rsidRPr="00652D02">
        <w:rPr>
          <w:sz w:val="28"/>
          <w:szCs w:val="28"/>
        </w:rPr>
        <w:t>operate</w:t>
      </w:r>
      <w:r w:rsidRPr="00652D02">
        <w:rPr>
          <w:sz w:val="28"/>
          <w:szCs w:val="28"/>
        </w:rPr>
        <w:t xml:space="preserve"> </w:t>
      </w:r>
      <w:r>
        <w:rPr>
          <w:sz w:val="28"/>
          <w:szCs w:val="28"/>
        </w:rPr>
        <w:t xml:space="preserve">dalle strutture ministeriali. </w:t>
      </w:r>
    </w:p>
    <w:p w14:paraId="151ADE30" w14:textId="77777777" w:rsidR="00A32B37" w:rsidRDefault="00A32B37" w:rsidP="00D821D3">
      <w:pPr>
        <w:spacing w:after="0" w:line="240" w:lineRule="auto"/>
        <w:jc w:val="both"/>
        <w:rPr>
          <w:b/>
          <w:bCs/>
          <w:sz w:val="28"/>
          <w:szCs w:val="28"/>
        </w:rPr>
      </w:pPr>
    </w:p>
    <w:p w14:paraId="37AD2A46" w14:textId="36AC6448" w:rsidR="002F5A88" w:rsidRPr="00D821D3" w:rsidRDefault="002F5A88" w:rsidP="00D821D3">
      <w:pPr>
        <w:jc w:val="center"/>
        <w:rPr>
          <w:rFonts w:asciiTheme="minorHAnsi" w:hAnsiTheme="minorHAnsi" w:cstheme="minorHAnsi"/>
          <w:b/>
          <w:bCs/>
          <w:sz w:val="28"/>
          <w:szCs w:val="28"/>
        </w:rPr>
      </w:pPr>
      <w:r w:rsidRPr="00D821D3">
        <w:rPr>
          <w:rFonts w:asciiTheme="minorHAnsi" w:hAnsiTheme="minorHAnsi" w:cstheme="minorHAnsi"/>
          <w:b/>
          <w:bCs/>
          <w:sz w:val="28"/>
          <w:szCs w:val="28"/>
        </w:rPr>
        <w:t>Le risorse PNRR assegnate alle Province</w:t>
      </w:r>
    </w:p>
    <w:p w14:paraId="496A1293" w14:textId="77777777" w:rsidR="00A32B37" w:rsidRDefault="00A32B37" w:rsidP="00D821D3">
      <w:pPr>
        <w:spacing w:after="0"/>
        <w:jc w:val="both"/>
        <w:rPr>
          <w:rFonts w:asciiTheme="minorHAnsi" w:hAnsiTheme="minorHAnsi" w:cstheme="minorHAnsi"/>
          <w:sz w:val="28"/>
          <w:szCs w:val="28"/>
        </w:rPr>
      </w:pPr>
    </w:p>
    <w:p w14:paraId="5311B931" w14:textId="71EB6671" w:rsidR="002F5A88" w:rsidRDefault="002F5A88" w:rsidP="00C92587">
      <w:pPr>
        <w:spacing w:after="0" w:line="240" w:lineRule="auto"/>
        <w:jc w:val="both"/>
        <w:rPr>
          <w:rFonts w:asciiTheme="minorHAnsi" w:hAnsiTheme="minorHAnsi" w:cstheme="minorHAnsi"/>
          <w:sz w:val="28"/>
          <w:szCs w:val="28"/>
        </w:rPr>
      </w:pPr>
      <w:r w:rsidRPr="002F5A88">
        <w:rPr>
          <w:rFonts w:asciiTheme="minorHAnsi" w:hAnsiTheme="minorHAnsi" w:cstheme="minorHAnsi"/>
          <w:sz w:val="28"/>
          <w:szCs w:val="28"/>
        </w:rPr>
        <w:t xml:space="preserve">Le Province gestiscono </w:t>
      </w:r>
      <w:r w:rsidRPr="00DC60EC">
        <w:rPr>
          <w:rFonts w:asciiTheme="minorHAnsi" w:hAnsiTheme="minorHAnsi" w:cstheme="minorHAnsi"/>
          <w:b/>
          <w:bCs/>
          <w:sz w:val="28"/>
          <w:szCs w:val="28"/>
        </w:rPr>
        <w:t>1.739 progetti PNRR</w:t>
      </w:r>
      <w:r w:rsidRPr="002F5A88">
        <w:rPr>
          <w:rFonts w:asciiTheme="minorHAnsi" w:hAnsiTheme="minorHAnsi" w:cstheme="minorHAnsi"/>
          <w:sz w:val="28"/>
          <w:szCs w:val="28"/>
        </w:rPr>
        <w:t xml:space="preserve"> per un valore </w:t>
      </w:r>
      <w:r w:rsidR="00652D02">
        <w:rPr>
          <w:rFonts w:asciiTheme="minorHAnsi" w:hAnsiTheme="minorHAnsi" w:cstheme="minorHAnsi"/>
          <w:sz w:val="28"/>
          <w:szCs w:val="28"/>
        </w:rPr>
        <w:t xml:space="preserve">complessivo </w:t>
      </w:r>
      <w:r w:rsidRPr="002F5A88">
        <w:rPr>
          <w:rFonts w:asciiTheme="minorHAnsi" w:hAnsiTheme="minorHAnsi" w:cstheme="minorHAnsi"/>
          <w:sz w:val="28"/>
          <w:szCs w:val="28"/>
        </w:rPr>
        <w:t xml:space="preserve">di </w:t>
      </w:r>
      <w:r w:rsidRPr="009822B4">
        <w:rPr>
          <w:rFonts w:asciiTheme="minorHAnsi" w:hAnsiTheme="minorHAnsi" w:cstheme="minorHAnsi"/>
          <w:b/>
          <w:bCs/>
          <w:sz w:val="28"/>
          <w:szCs w:val="28"/>
        </w:rPr>
        <w:t>2</w:t>
      </w:r>
      <w:r w:rsidRPr="00DC60EC">
        <w:rPr>
          <w:rFonts w:asciiTheme="minorHAnsi" w:hAnsiTheme="minorHAnsi" w:cstheme="minorHAnsi"/>
          <w:b/>
          <w:bCs/>
          <w:sz w:val="28"/>
          <w:szCs w:val="28"/>
        </w:rPr>
        <w:t>,9 miliardi di euro</w:t>
      </w:r>
      <w:r>
        <w:rPr>
          <w:rFonts w:asciiTheme="minorHAnsi" w:hAnsiTheme="minorHAnsi" w:cstheme="minorHAnsi"/>
          <w:sz w:val="28"/>
          <w:szCs w:val="28"/>
        </w:rPr>
        <w:t xml:space="preserve">. </w:t>
      </w:r>
      <w:r w:rsidRPr="002F5A88">
        <w:rPr>
          <w:rFonts w:asciiTheme="minorHAnsi" w:hAnsiTheme="minorHAnsi" w:cstheme="minorHAnsi"/>
          <w:b/>
          <w:bCs/>
          <w:sz w:val="28"/>
          <w:szCs w:val="28"/>
        </w:rPr>
        <w:t>1.</w:t>
      </w:r>
      <w:r w:rsidRPr="00DC60EC">
        <w:rPr>
          <w:rFonts w:asciiTheme="minorHAnsi" w:hAnsiTheme="minorHAnsi" w:cstheme="minorHAnsi"/>
          <w:b/>
          <w:bCs/>
          <w:sz w:val="28"/>
          <w:szCs w:val="28"/>
        </w:rPr>
        <w:t xml:space="preserve">679 progetti </w:t>
      </w:r>
      <w:r w:rsidRPr="002F5A88">
        <w:rPr>
          <w:rFonts w:asciiTheme="minorHAnsi" w:hAnsiTheme="minorHAnsi" w:cstheme="minorHAnsi"/>
          <w:b/>
          <w:bCs/>
          <w:sz w:val="28"/>
          <w:szCs w:val="28"/>
        </w:rPr>
        <w:t xml:space="preserve">riguardano </w:t>
      </w:r>
      <w:r w:rsidRPr="00DC60EC">
        <w:rPr>
          <w:rFonts w:asciiTheme="minorHAnsi" w:hAnsiTheme="minorHAnsi" w:cstheme="minorHAnsi"/>
          <w:b/>
          <w:bCs/>
          <w:sz w:val="28"/>
          <w:szCs w:val="28"/>
        </w:rPr>
        <w:t>opere pubbliche</w:t>
      </w:r>
      <w:r>
        <w:rPr>
          <w:rFonts w:asciiTheme="minorHAnsi" w:hAnsiTheme="minorHAnsi" w:cstheme="minorHAnsi"/>
          <w:sz w:val="28"/>
          <w:szCs w:val="28"/>
        </w:rPr>
        <w:t xml:space="preserve">, e in particolare investimenti sulle strutture </w:t>
      </w:r>
      <w:r w:rsidRPr="002F5A88">
        <w:rPr>
          <w:rFonts w:asciiTheme="minorHAnsi" w:hAnsiTheme="minorHAnsi" w:cstheme="minorHAnsi"/>
          <w:sz w:val="28"/>
          <w:szCs w:val="28"/>
        </w:rPr>
        <w:t>scolastiche (Missione 4 del PNRR).</w:t>
      </w:r>
    </w:p>
    <w:p w14:paraId="2812663C" w14:textId="77777777" w:rsidR="00C92587" w:rsidRDefault="00C92587" w:rsidP="00C92587">
      <w:pPr>
        <w:jc w:val="center"/>
        <w:rPr>
          <w:rFonts w:asciiTheme="minorHAnsi" w:hAnsiTheme="minorHAnsi" w:cstheme="minorHAnsi"/>
          <w:b/>
          <w:bCs/>
          <w:sz w:val="28"/>
          <w:szCs w:val="28"/>
        </w:rPr>
      </w:pPr>
    </w:p>
    <w:p w14:paraId="2974D980" w14:textId="23EBCC89" w:rsidR="004A7143" w:rsidRPr="00C92587" w:rsidRDefault="004A7143" w:rsidP="00C92587">
      <w:pPr>
        <w:jc w:val="center"/>
        <w:rPr>
          <w:rFonts w:asciiTheme="minorHAnsi" w:hAnsiTheme="minorHAnsi" w:cstheme="minorHAnsi"/>
          <w:b/>
          <w:bCs/>
          <w:sz w:val="28"/>
          <w:szCs w:val="28"/>
        </w:rPr>
      </w:pPr>
      <w:r w:rsidRPr="00C92587">
        <w:rPr>
          <w:rFonts w:asciiTheme="minorHAnsi" w:hAnsiTheme="minorHAnsi" w:cstheme="minorHAnsi"/>
          <w:b/>
          <w:bCs/>
          <w:sz w:val="28"/>
          <w:szCs w:val="28"/>
        </w:rPr>
        <w:t>Lo stato di attuazione delle Opere</w:t>
      </w:r>
    </w:p>
    <w:p w14:paraId="5638D92F" w14:textId="3AD55695" w:rsidR="00DE669E" w:rsidRDefault="004A7143" w:rsidP="00D821D3">
      <w:pPr>
        <w:spacing w:after="0"/>
        <w:jc w:val="both"/>
        <w:rPr>
          <w:rFonts w:asciiTheme="minorHAnsi" w:hAnsiTheme="minorHAnsi" w:cstheme="minorHAnsi"/>
          <w:b/>
          <w:bCs/>
          <w:sz w:val="28"/>
          <w:szCs w:val="28"/>
        </w:rPr>
      </w:pPr>
      <w:r>
        <w:rPr>
          <w:rFonts w:asciiTheme="minorHAnsi" w:hAnsiTheme="minorHAnsi" w:cstheme="minorHAnsi"/>
          <w:sz w:val="28"/>
          <w:szCs w:val="28"/>
        </w:rPr>
        <w:t xml:space="preserve">Il </w:t>
      </w:r>
      <w:r w:rsidR="00DE669E">
        <w:rPr>
          <w:rFonts w:asciiTheme="minorHAnsi" w:hAnsiTheme="minorHAnsi" w:cstheme="minorHAnsi"/>
          <w:b/>
          <w:bCs/>
          <w:sz w:val="28"/>
          <w:szCs w:val="28"/>
        </w:rPr>
        <w:t>40%</w:t>
      </w:r>
      <w:r w:rsidRPr="00DC60EC">
        <w:rPr>
          <w:rFonts w:asciiTheme="minorHAnsi" w:hAnsiTheme="minorHAnsi" w:cstheme="minorHAnsi"/>
          <w:b/>
          <w:bCs/>
          <w:sz w:val="28"/>
          <w:szCs w:val="28"/>
        </w:rPr>
        <w:t xml:space="preserve"> </w:t>
      </w:r>
      <w:r>
        <w:rPr>
          <w:rFonts w:asciiTheme="minorHAnsi" w:hAnsiTheme="minorHAnsi" w:cstheme="minorHAnsi"/>
          <w:sz w:val="28"/>
          <w:szCs w:val="28"/>
        </w:rPr>
        <w:t xml:space="preserve">del totale </w:t>
      </w:r>
      <w:r w:rsidR="00DE669E">
        <w:rPr>
          <w:rFonts w:asciiTheme="minorHAnsi" w:hAnsiTheme="minorHAnsi" w:cstheme="minorHAnsi"/>
          <w:sz w:val="28"/>
          <w:szCs w:val="28"/>
        </w:rPr>
        <w:t xml:space="preserve">delle opere è in fase di </w:t>
      </w:r>
      <w:r w:rsidR="00DE669E" w:rsidRPr="00DC60EC">
        <w:rPr>
          <w:rFonts w:asciiTheme="minorHAnsi" w:hAnsiTheme="minorHAnsi" w:cstheme="minorHAnsi"/>
          <w:b/>
          <w:bCs/>
          <w:sz w:val="28"/>
          <w:szCs w:val="28"/>
        </w:rPr>
        <w:t>collaudo</w:t>
      </w:r>
      <w:r w:rsidR="00DE669E">
        <w:rPr>
          <w:rFonts w:asciiTheme="minorHAnsi" w:hAnsiTheme="minorHAnsi" w:cstheme="minorHAnsi"/>
          <w:sz w:val="28"/>
          <w:szCs w:val="28"/>
        </w:rPr>
        <w:t xml:space="preserve"> mentre il </w:t>
      </w:r>
      <w:r w:rsidR="00DE669E" w:rsidRPr="009822B4">
        <w:rPr>
          <w:rFonts w:asciiTheme="minorHAnsi" w:hAnsiTheme="minorHAnsi" w:cstheme="minorHAnsi"/>
          <w:b/>
          <w:bCs/>
          <w:sz w:val="28"/>
          <w:szCs w:val="28"/>
        </w:rPr>
        <w:t>55</w:t>
      </w:r>
      <w:r w:rsidR="00DE669E">
        <w:rPr>
          <w:rFonts w:asciiTheme="minorHAnsi" w:hAnsiTheme="minorHAnsi" w:cstheme="minorHAnsi"/>
          <w:sz w:val="28"/>
          <w:szCs w:val="28"/>
        </w:rPr>
        <w:t xml:space="preserve">% </w:t>
      </w:r>
      <w:r>
        <w:rPr>
          <w:rFonts w:asciiTheme="minorHAnsi" w:hAnsiTheme="minorHAnsi" w:cstheme="minorHAnsi"/>
          <w:sz w:val="28"/>
          <w:szCs w:val="28"/>
        </w:rPr>
        <w:t xml:space="preserve">è in fase di </w:t>
      </w:r>
      <w:r w:rsidRPr="00DC60EC">
        <w:rPr>
          <w:rFonts w:asciiTheme="minorHAnsi" w:hAnsiTheme="minorHAnsi" w:cstheme="minorHAnsi"/>
          <w:b/>
          <w:bCs/>
          <w:sz w:val="28"/>
          <w:szCs w:val="28"/>
        </w:rPr>
        <w:t>esecuzione</w:t>
      </w:r>
    </w:p>
    <w:p w14:paraId="781EABE8" w14:textId="77777777" w:rsidR="00DE669E" w:rsidRDefault="00DE669E" w:rsidP="00D821D3">
      <w:pPr>
        <w:spacing w:after="0"/>
        <w:ind w:left="360"/>
        <w:jc w:val="both"/>
        <w:rPr>
          <w:rFonts w:asciiTheme="minorHAnsi" w:hAnsiTheme="minorHAnsi" w:cstheme="minorHAnsi"/>
          <w:b/>
          <w:bCs/>
          <w:sz w:val="28"/>
          <w:szCs w:val="28"/>
        </w:rPr>
      </w:pPr>
    </w:p>
    <w:p w14:paraId="2B21A1FF" w14:textId="12F9434C" w:rsidR="00DC60EC" w:rsidRPr="00D821D3" w:rsidRDefault="00DC60EC" w:rsidP="00D821D3">
      <w:pPr>
        <w:jc w:val="center"/>
        <w:rPr>
          <w:rFonts w:asciiTheme="minorHAnsi" w:hAnsiTheme="minorHAnsi" w:cstheme="minorHAnsi"/>
          <w:b/>
          <w:bCs/>
          <w:sz w:val="28"/>
          <w:szCs w:val="28"/>
        </w:rPr>
      </w:pPr>
      <w:r w:rsidRPr="00D821D3">
        <w:rPr>
          <w:rFonts w:asciiTheme="minorHAnsi" w:hAnsiTheme="minorHAnsi" w:cstheme="minorHAnsi"/>
          <w:b/>
          <w:bCs/>
          <w:sz w:val="28"/>
          <w:szCs w:val="28"/>
        </w:rPr>
        <w:t>I</w:t>
      </w:r>
      <w:r w:rsidR="00DE669E" w:rsidRPr="00D821D3">
        <w:rPr>
          <w:rFonts w:asciiTheme="minorHAnsi" w:hAnsiTheme="minorHAnsi" w:cstheme="minorHAnsi"/>
          <w:b/>
          <w:bCs/>
          <w:sz w:val="28"/>
          <w:szCs w:val="28"/>
        </w:rPr>
        <w:t xml:space="preserve"> flussi di pagamenti rallentati</w:t>
      </w:r>
    </w:p>
    <w:p w14:paraId="4460975C" w14:textId="6EC5ED84" w:rsidR="00DC60EC" w:rsidRDefault="00DC60EC" w:rsidP="00C92587">
      <w:pPr>
        <w:spacing w:after="0" w:line="240" w:lineRule="auto"/>
        <w:jc w:val="both"/>
        <w:rPr>
          <w:rFonts w:asciiTheme="minorHAnsi" w:hAnsiTheme="minorHAnsi" w:cstheme="minorHAnsi"/>
          <w:sz w:val="28"/>
          <w:szCs w:val="28"/>
        </w:rPr>
      </w:pPr>
      <w:r>
        <w:rPr>
          <w:rFonts w:asciiTheme="minorHAnsi" w:hAnsiTheme="minorHAnsi" w:cstheme="minorHAnsi"/>
          <w:sz w:val="28"/>
          <w:szCs w:val="28"/>
        </w:rPr>
        <w:t xml:space="preserve">Secondo quanto rilevato dalla Ragioneria Generale dello Stato, il flusso dei </w:t>
      </w:r>
      <w:r w:rsidR="00664470" w:rsidRPr="00652D02">
        <w:rPr>
          <w:rFonts w:asciiTheme="minorHAnsi" w:hAnsiTheme="minorHAnsi" w:cstheme="minorHAnsi"/>
          <w:sz w:val="28"/>
          <w:szCs w:val="28"/>
        </w:rPr>
        <w:t>trasferimenti alle Province attuatrici</w:t>
      </w:r>
      <w:r w:rsidRPr="00652D02">
        <w:rPr>
          <w:rFonts w:asciiTheme="minorHAnsi" w:hAnsiTheme="minorHAnsi" w:cstheme="minorHAnsi"/>
          <w:sz w:val="28"/>
          <w:szCs w:val="28"/>
        </w:rPr>
        <w:t xml:space="preserve"> </w:t>
      </w:r>
      <w:r>
        <w:rPr>
          <w:rFonts w:asciiTheme="minorHAnsi" w:hAnsiTheme="minorHAnsi" w:cstheme="minorHAnsi"/>
          <w:sz w:val="28"/>
          <w:szCs w:val="28"/>
        </w:rPr>
        <w:t>è ancora molto rallentato.</w:t>
      </w:r>
    </w:p>
    <w:p w14:paraId="145A7F51" w14:textId="77777777" w:rsidR="00C92587" w:rsidRDefault="00C92587" w:rsidP="00C92587">
      <w:pPr>
        <w:spacing w:after="0" w:line="240" w:lineRule="auto"/>
        <w:jc w:val="both"/>
        <w:rPr>
          <w:rFonts w:asciiTheme="minorHAnsi" w:hAnsiTheme="minorHAnsi" w:cstheme="minorHAnsi"/>
          <w:sz w:val="28"/>
          <w:szCs w:val="28"/>
        </w:rPr>
      </w:pPr>
    </w:p>
    <w:p w14:paraId="529EC328" w14:textId="3DFA805D" w:rsidR="00DC60EC" w:rsidRDefault="00DC60EC" w:rsidP="00C92587">
      <w:pPr>
        <w:spacing w:after="0" w:line="240" w:lineRule="auto"/>
        <w:jc w:val="both"/>
        <w:rPr>
          <w:rFonts w:asciiTheme="minorHAnsi" w:hAnsiTheme="minorHAnsi" w:cstheme="minorHAnsi"/>
          <w:sz w:val="28"/>
          <w:szCs w:val="28"/>
        </w:rPr>
      </w:pPr>
      <w:r>
        <w:rPr>
          <w:rFonts w:asciiTheme="minorHAnsi" w:hAnsiTheme="minorHAnsi" w:cstheme="minorHAnsi"/>
          <w:sz w:val="28"/>
          <w:szCs w:val="28"/>
        </w:rPr>
        <w:t xml:space="preserve">Al 2024, dei 2,9 mld assegnati alle Province risultavano pagati circa </w:t>
      </w:r>
      <w:r w:rsidRPr="00DC60EC">
        <w:rPr>
          <w:rFonts w:asciiTheme="minorHAnsi" w:hAnsiTheme="minorHAnsi" w:cstheme="minorHAnsi"/>
          <w:b/>
          <w:bCs/>
          <w:sz w:val="28"/>
          <w:szCs w:val="28"/>
        </w:rPr>
        <w:t>620 milioni.</w:t>
      </w:r>
      <w:r>
        <w:rPr>
          <w:rFonts w:asciiTheme="minorHAnsi" w:hAnsiTheme="minorHAnsi" w:cstheme="minorHAnsi"/>
          <w:sz w:val="28"/>
          <w:szCs w:val="28"/>
        </w:rPr>
        <w:t xml:space="preserve"> Appena il 20%. </w:t>
      </w:r>
    </w:p>
    <w:p w14:paraId="7FEDCD0B" w14:textId="77777777" w:rsidR="009C29B6" w:rsidRDefault="009C29B6" w:rsidP="00C92587">
      <w:pPr>
        <w:spacing w:after="0" w:line="240" w:lineRule="auto"/>
        <w:jc w:val="both"/>
        <w:rPr>
          <w:rFonts w:asciiTheme="minorHAnsi" w:hAnsiTheme="minorHAnsi" w:cstheme="minorHAnsi"/>
          <w:sz w:val="28"/>
          <w:szCs w:val="28"/>
        </w:rPr>
      </w:pPr>
    </w:p>
    <w:p w14:paraId="21AB53BA" w14:textId="09823166" w:rsidR="00D821D3" w:rsidRDefault="00D821D3" w:rsidP="00D821D3">
      <w:pPr>
        <w:jc w:val="both"/>
        <w:rPr>
          <w:rFonts w:asciiTheme="minorHAnsi" w:hAnsiTheme="minorHAnsi" w:cstheme="minorHAnsi"/>
          <w:b/>
          <w:bCs/>
          <w:sz w:val="28"/>
          <w:szCs w:val="28"/>
        </w:rPr>
      </w:pPr>
    </w:p>
    <w:p w14:paraId="5AB08A44" w14:textId="77777777" w:rsidR="00D821D3" w:rsidRDefault="00D821D3" w:rsidP="0050199E">
      <w:pPr>
        <w:jc w:val="center"/>
        <w:rPr>
          <w:rFonts w:asciiTheme="minorHAnsi" w:hAnsiTheme="minorHAnsi" w:cstheme="minorHAnsi"/>
          <w:b/>
          <w:bCs/>
          <w:sz w:val="28"/>
          <w:szCs w:val="28"/>
        </w:rPr>
      </w:pPr>
    </w:p>
    <w:p w14:paraId="207F10C6" w14:textId="77777777" w:rsidR="00D821D3" w:rsidRDefault="00D821D3" w:rsidP="0050199E">
      <w:pPr>
        <w:jc w:val="center"/>
        <w:rPr>
          <w:rFonts w:asciiTheme="minorHAnsi" w:hAnsiTheme="minorHAnsi" w:cstheme="minorHAnsi"/>
          <w:b/>
          <w:bCs/>
          <w:sz w:val="28"/>
          <w:szCs w:val="28"/>
        </w:rPr>
      </w:pPr>
    </w:p>
    <w:p w14:paraId="0A6D0992" w14:textId="77777777" w:rsidR="00D821D3" w:rsidRDefault="00D821D3" w:rsidP="0050199E">
      <w:pPr>
        <w:jc w:val="center"/>
        <w:rPr>
          <w:rFonts w:asciiTheme="minorHAnsi" w:hAnsiTheme="minorHAnsi" w:cstheme="minorHAnsi"/>
          <w:b/>
          <w:bCs/>
          <w:sz w:val="28"/>
          <w:szCs w:val="28"/>
        </w:rPr>
      </w:pPr>
    </w:p>
    <w:p w14:paraId="3DFAE871" w14:textId="77777777" w:rsidR="00D821D3" w:rsidRDefault="00D821D3" w:rsidP="0050199E">
      <w:pPr>
        <w:jc w:val="center"/>
        <w:rPr>
          <w:rFonts w:asciiTheme="minorHAnsi" w:hAnsiTheme="minorHAnsi" w:cstheme="minorHAnsi"/>
          <w:b/>
          <w:bCs/>
          <w:sz w:val="28"/>
          <w:szCs w:val="28"/>
        </w:rPr>
      </w:pPr>
    </w:p>
    <w:p w14:paraId="51F46C14" w14:textId="41B5445F" w:rsidR="00DC60EC" w:rsidRDefault="00DC60EC" w:rsidP="0050199E">
      <w:pPr>
        <w:jc w:val="center"/>
        <w:rPr>
          <w:rFonts w:asciiTheme="minorHAnsi" w:hAnsiTheme="minorHAnsi" w:cstheme="minorHAnsi"/>
          <w:b/>
          <w:bCs/>
          <w:sz w:val="28"/>
          <w:szCs w:val="28"/>
        </w:rPr>
      </w:pPr>
      <w:r w:rsidRPr="00DC60EC">
        <w:rPr>
          <w:rFonts w:asciiTheme="minorHAnsi" w:hAnsiTheme="minorHAnsi" w:cstheme="minorHAnsi"/>
          <w:b/>
          <w:bCs/>
          <w:sz w:val="28"/>
          <w:szCs w:val="28"/>
        </w:rPr>
        <w:t>Questioni aperte e criticità</w:t>
      </w:r>
    </w:p>
    <w:p w14:paraId="15E75922" w14:textId="2138066D" w:rsidR="009822B4" w:rsidRDefault="009822B4" w:rsidP="00D821D3">
      <w:pPr>
        <w:spacing w:after="0" w:line="240" w:lineRule="auto"/>
        <w:jc w:val="both"/>
        <w:rPr>
          <w:rFonts w:asciiTheme="minorHAnsi" w:hAnsiTheme="minorHAnsi" w:cstheme="minorHAnsi"/>
          <w:sz w:val="28"/>
          <w:szCs w:val="28"/>
        </w:rPr>
      </w:pPr>
      <w:r>
        <w:rPr>
          <w:rFonts w:asciiTheme="minorHAnsi" w:hAnsiTheme="minorHAnsi" w:cstheme="minorHAnsi"/>
          <w:sz w:val="28"/>
          <w:szCs w:val="28"/>
        </w:rPr>
        <w:t>A fronte di uno stato di attuazione dei progetti molto avanzato, e tale da far prevedere il pieno rispetto della tempistica imposta dal PNRR per la realizzazione dei progetti e il rilascio degli stessi alla cittadinanza, si registrano ritardi</w:t>
      </w:r>
      <w:r w:rsidRPr="009822B4">
        <w:rPr>
          <w:rFonts w:asciiTheme="minorHAnsi" w:hAnsiTheme="minorHAnsi" w:cstheme="minorHAnsi"/>
          <w:sz w:val="28"/>
          <w:szCs w:val="28"/>
        </w:rPr>
        <w:t xml:space="preserve"> </w:t>
      </w:r>
      <w:r>
        <w:rPr>
          <w:rFonts w:asciiTheme="minorHAnsi" w:hAnsiTheme="minorHAnsi" w:cstheme="minorHAnsi"/>
          <w:sz w:val="28"/>
          <w:szCs w:val="28"/>
        </w:rPr>
        <w:t xml:space="preserve">rispetto al pagamento delle risorse </w:t>
      </w:r>
      <w:r w:rsidR="00664470" w:rsidRPr="00652D02">
        <w:rPr>
          <w:rFonts w:asciiTheme="minorHAnsi" w:hAnsiTheme="minorHAnsi" w:cstheme="minorHAnsi"/>
          <w:sz w:val="28"/>
          <w:szCs w:val="28"/>
        </w:rPr>
        <w:t>asse</w:t>
      </w:r>
      <w:r w:rsidR="001D5E2C" w:rsidRPr="00652D02">
        <w:rPr>
          <w:rFonts w:asciiTheme="minorHAnsi" w:hAnsiTheme="minorHAnsi" w:cstheme="minorHAnsi"/>
          <w:sz w:val="28"/>
          <w:szCs w:val="28"/>
        </w:rPr>
        <w:t>gnate</w:t>
      </w:r>
      <w:r w:rsidRPr="00652D02">
        <w:rPr>
          <w:rFonts w:asciiTheme="minorHAnsi" w:hAnsiTheme="minorHAnsi" w:cstheme="minorHAnsi"/>
          <w:sz w:val="28"/>
          <w:szCs w:val="28"/>
        </w:rPr>
        <w:t xml:space="preserve"> </w:t>
      </w:r>
      <w:r>
        <w:rPr>
          <w:rFonts w:asciiTheme="minorHAnsi" w:hAnsiTheme="minorHAnsi" w:cstheme="minorHAnsi"/>
          <w:sz w:val="28"/>
          <w:szCs w:val="28"/>
        </w:rPr>
        <w:t>alle Province.</w:t>
      </w:r>
    </w:p>
    <w:p w14:paraId="4F4E7E55" w14:textId="12B49D75" w:rsidR="009822B4" w:rsidRDefault="009822B4" w:rsidP="00D821D3">
      <w:pPr>
        <w:spacing w:after="0" w:line="240" w:lineRule="auto"/>
        <w:jc w:val="both"/>
        <w:rPr>
          <w:rFonts w:asciiTheme="minorHAnsi" w:hAnsiTheme="minorHAnsi" w:cstheme="minorHAnsi"/>
          <w:sz w:val="28"/>
          <w:szCs w:val="28"/>
        </w:rPr>
      </w:pPr>
      <w:r>
        <w:rPr>
          <w:rFonts w:asciiTheme="minorHAnsi" w:hAnsiTheme="minorHAnsi" w:cstheme="minorHAnsi"/>
          <w:sz w:val="28"/>
          <w:szCs w:val="28"/>
        </w:rPr>
        <w:t xml:space="preserve">È infatti evidente dai dati sopra citati, che, con il 95% dei progetti eseguiti o in via di esecuzione, risulta erogato solo il 20% della spesa totale. </w:t>
      </w:r>
    </w:p>
    <w:p w14:paraId="3095700D" w14:textId="77777777" w:rsidR="00D821D3" w:rsidRDefault="00D821D3" w:rsidP="00D821D3">
      <w:pPr>
        <w:spacing w:after="0" w:line="240" w:lineRule="auto"/>
        <w:jc w:val="both"/>
        <w:rPr>
          <w:rFonts w:asciiTheme="minorHAnsi" w:hAnsiTheme="minorHAnsi" w:cstheme="minorHAnsi"/>
          <w:sz w:val="28"/>
          <w:szCs w:val="28"/>
        </w:rPr>
      </w:pPr>
    </w:p>
    <w:p w14:paraId="51CD63F8" w14:textId="205D4245" w:rsidR="009822B4" w:rsidRDefault="009822B4" w:rsidP="00D821D3">
      <w:pPr>
        <w:spacing w:after="0" w:line="240" w:lineRule="auto"/>
        <w:jc w:val="both"/>
        <w:rPr>
          <w:rFonts w:asciiTheme="minorHAnsi" w:hAnsiTheme="minorHAnsi" w:cstheme="minorHAnsi"/>
          <w:b/>
          <w:bCs/>
          <w:sz w:val="28"/>
          <w:szCs w:val="28"/>
          <w:u w:val="single"/>
        </w:rPr>
      </w:pPr>
      <w:r w:rsidRPr="007011D2">
        <w:rPr>
          <w:rFonts w:asciiTheme="minorHAnsi" w:hAnsiTheme="minorHAnsi" w:cstheme="minorHAnsi"/>
          <w:b/>
          <w:bCs/>
          <w:sz w:val="28"/>
          <w:szCs w:val="28"/>
          <w:u w:val="single"/>
        </w:rPr>
        <w:t xml:space="preserve">Tra i principali problemi ascrivibili a questa criticità si segnala: </w:t>
      </w:r>
    </w:p>
    <w:p w14:paraId="2B790A5B" w14:textId="77777777" w:rsidR="00D821D3" w:rsidRPr="007011D2" w:rsidRDefault="00D821D3" w:rsidP="00D821D3">
      <w:pPr>
        <w:spacing w:after="0" w:line="240" w:lineRule="auto"/>
        <w:jc w:val="both"/>
        <w:rPr>
          <w:rFonts w:asciiTheme="minorHAnsi" w:hAnsiTheme="minorHAnsi" w:cstheme="minorHAnsi"/>
          <w:b/>
          <w:bCs/>
          <w:sz w:val="28"/>
          <w:szCs w:val="28"/>
          <w:u w:val="single"/>
        </w:rPr>
      </w:pPr>
    </w:p>
    <w:p w14:paraId="49814354" w14:textId="7147566B" w:rsidR="000212E0" w:rsidRPr="000212E0" w:rsidRDefault="000212E0" w:rsidP="00D821D3">
      <w:pPr>
        <w:pStyle w:val="Paragrafoelenco"/>
        <w:numPr>
          <w:ilvl w:val="0"/>
          <w:numId w:val="42"/>
        </w:numPr>
        <w:jc w:val="both"/>
        <w:rPr>
          <w:rFonts w:asciiTheme="minorHAnsi" w:hAnsiTheme="minorHAnsi" w:cstheme="minorHAnsi"/>
          <w:b/>
          <w:bCs/>
          <w:sz w:val="28"/>
          <w:szCs w:val="28"/>
          <w:u w:val="single"/>
        </w:rPr>
      </w:pPr>
      <w:r w:rsidRPr="000212E0">
        <w:rPr>
          <w:rFonts w:asciiTheme="minorHAnsi" w:hAnsiTheme="minorHAnsi" w:cstheme="minorHAnsi"/>
          <w:b/>
          <w:bCs/>
          <w:sz w:val="28"/>
          <w:szCs w:val="28"/>
        </w:rPr>
        <w:t xml:space="preserve">Problemi di procedure a causa della coesistenza dei portali FUTURA e </w:t>
      </w:r>
      <w:proofErr w:type="spellStart"/>
      <w:r w:rsidRPr="000212E0">
        <w:rPr>
          <w:rFonts w:asciiTheme="minorHAnsi" w:hAnsiTheme="minorHAnsi" w:cstheme="minorHAnsi"/>
          <w:b/>
          <w:bCs/>
          <w:sz w:val="28"/>
          <w:szCs w:val="28"/>
        </w:rPr>
        <w:t>ReGIS</w:t>
      </w:r>
      <w:proofErr w:type="spellEnd"/>
      <w:r>
        <w:rPr>
          <w:rFonts w:asciiTheme="minorHAnsi" w:hAnsiTheme="minorHAnsi" w:cstheme="minorHAnsi"/>
          <w:b/>
          <w:bCs/>
          <w:sz w:val="28"/>
          <w:szCs w:val="28"/>
        </w:rPr>
        <w:t>.</w:t>
      </w:r>
    </w:p>
    <w:p w14:paraId="5C339DA5" w14:textId="77777777" w:rsidR="00C92587" w:rsidRDefault="00C92587" w:rsidP="00D821D3">
      <w:pPr>
        <w:pStyle w:val="Paragrafoelenco"/>
        <w:ind w:left="720"/>
        <w:jc w:val="both"/>
        <w:rPr>
          <w:rFonts w:asciiTheme="minorHAnsi" w:hAnsiTheme="minorHAnsi" w:cstheme="minorHAnsi"/>
          <w:sz w:val="28"/>
          <w:szCs w:val="28"/>
        </w:rPr>
      </w:pPr>
    </w:p>
    <w:p w14:paraId="18BC1F3B" w14:textId="686C4BFC" w:rsidR="001D5E2C" w:rsidRDefault="009822B4" w:rsidP="00D821D3">
      <w:pPr>
        <w:pStyle w:val="Paragrafoelenco"/>
        <w:ind w:left="720"/>
        <w:jc w:val="both"/>
        <w:rPr>
          <w:rFonts w:asciiTheme="minorHAnsi" w:hAnsiTheme="minorHAnsi" w:cstheme="minorHAnsi"/>
          <w:sz w:val="28"/>
          <w:szCs w:val="28"/>
        </w:rPr>
      </w:pPr>
      <w:r w:rsidRPr="007011D2">
        <w:rPr>
          <w:rFonts w:asciiTheme="minorHAnsi" w:hAnsiTheme="minorHAnsi" w:cstheme="minorHAnsi"/>
          <w:sz w:val="28"/>
          <w:szCs w:val="28"/>
        </w:rPr>
        <w:t xml:space="preserve">La previsione, per la rendicontazione delle spese relative agli investimenti di edilizia scolastica, della necessità di </w:t>
      </w:r>
      <w:r w:rsidR="001D5E2C" w:rsidRPr="00652D02">
        <w:rPr>
          <w:rFonts w:asciiTheme="minorHAnsi" w:hAnsiTheme="minorHAnsi" w:cstheme="minorHAnsi"/>
          <w:sz w:val="28"/>
          <w:szCs w:val="28"/>
        </w:rPr>
        <w:t>caricare dati e documentazione</w:t>
      </w:r>
      <w:r w:rsidRPr="00652D02">
        <w:rPr>
          <w:rFonts w:asciiTheme="minorHAnsi" w:hAnsiTheme="minorHAnsi" w:cstheme="minorHAnsi"/>
          <w:sz w:val="28"/>
          <w:szCs w:val="28"/>
        </w:rPr>
        <w:t xml:space="preserve"> </w:t>
      </w:r>
      <w:r w:rsidRPr="007011D2">
        <w:rPr>
          <w:rFonts w:asciiTheme="minorHAnsi" w:hAnsiTheme="minorHAnsi" w:cstheme="minorHAnsi"/>
          <w:sz w:val="28"/>
          <w:szCs w:val="28"/>
        </w:rPr>
        <w:t xml:space="preserve">su </w:t>
      </w:r>
      <w:r w:rsidR="00DE669E" w:rsidRPr="007011D2">
        <w:rPr>
          <w:rFonts w:asciiTheme="minorHAnsi" w:hAnsiTheme="minorHAnsi" w:cstheme="minorHAnsi"/>
          <w:sz w:val="28"/>
          <w:szCs w:val="28"/>
          <w:u w:val="single"/>
        </w:rPr>
        <w:t>due diversi portali</w:t>
      </w:r>
      <w:r w:rsidR="00DE669E" w:rsidRPr="007011D2">
        <w:rPr>
          <w:rFonts w:asciiTheme="minorHAnsi" w:hAnsiTheme="minorHAnsi" w:cstheme="minorHAnsi"/>
          <w:sz w:val="28"/>
          <w:szCs w:val="28"/>
        </w:rPr>
        <w:t xml:space="preserve"> – Futura gestito dal MIM e </w:t>
      </w:r>
      <w:r w:rsidR="0071735D" w:rsidRPr="007011D2">
        <w:rPr>
          <w:rFonts w:asciiTheme="minorHAnsi" w:hAnsiTheme="minorHAnsi" w:cstheme="minorHAnsi"/>
          <w:sz w:val="28"/>
          <w:szCs w:val="28"/>
        </w:rPr>
        <w:t xml:space="preserve">Regis </w:t>
      </w:r>
      <w:r w:rsidR="00DE669E" w:rsidRPr="007011D2">
        <w:rPr>
          <w:rFonts w:asciiTheme="minorHAnsi" w:hAnsiTheme="minorHAnsi" w:cstheme="minorHAnsi"/>
          <w:sz w:val="28"/>
          <w:szCs w:val="28"/>
        </w:rPr>
        <w:t>gestito dal MEF –</w:t>
      </w:r>
      <w:r w:rsidRPr="007011D2">
        <w:rPr>
          <w:rFonts w:asciiTheme="minorHAnsi" w:hAnsiTheme="minorHAnsi" w:cstheme="minorHAnsi"/>
          <w:sz w:val="28"/>
          <w:szCs w:val="28"/>
        </w:rPr>
        <w:t xml:space="preserve"> entrambi obbligatori</w:t>
      </w:r>
      <w:r w:rsidR="00652D02">
        <w:rPr>
          <w:rFonts w:asciiTheme="minorHAnsi" w:hAnsiTheme="minorHAnsi" w:cstheme="minorHAnsi"/>
          <w:sz w:val="28"/>
          <w:szCs w:val="28"/>
        </w:rPr>
        <w:t>,</w:t>
      </w:r>
      <w:r w:rsidR="001D5E2C">
        <w:rPr>
          <w:rFonts w:asciiTheme="minorHAnsi" w:hAnsiTheme="minorHAnsi" w:cstheme="minorHAnsi"/>
          <w:sz w:val="28"/>
          <w:szCs w:val="28"/>
        </w:rPr>
        <w:t xml:space="preserve"> </w:t>
      </w:r>
      <w:r w:rsidR="001D5E2C" w:rsidRPr="00652D02">
        <w:rPr>
          <w:rFonts w:asciiTheme="minorHAnsi" w:hAnsiTheme="minorHAnsi" w:cstheme="minorHAnsi"/>
          <w:sz w:val="28"/>
          <w:szCs w:val="28"/>
        </w:rPr>
        <w:t>è una criticità rilevante</w:t>
      </w:r>
      <w:r w:rsidRPr="00652D02">
        <w:rPr>
          <w:rFonts w:asciiTheme="minorHAnsi" w:hAnsiTheme="minorHAnsi" w:cstheme="minorHAnsi"/>
          <w:sz w:val="28"/>
          <w:szCs w:val="28"/>
        </w:rPr>
        <w:t xml:space="preserve">. </w:t>
      </w:r>
    </w:p>
    <w:p w14:paraId="18293C9C" w14:textId="710B84D1" w:rsidR="007011D2" w:rsidRDefault="009822B4" w:rsidP="00D821D3">
      <w:pPr>
        <w:pStyle w:val="Paragrafoelenco"/>
        <w:ind w:left="720"/>
        <w:jc w:val="both"/>
        <w:rPr>
          <w:rFonts w:asciiTheme="minorHAnsi" w:hAnsiTheme="minorHAnsi" w:cstheme="minorHAnsi"/>
          <w:sz w:val="28"/>
          <w:szCs w:val="28"/>
          <w:u w:val="single"/>
        </w:rPr>
      </w:pPr>
      <w:r w:rsidRPr="007011D2">
        <w:rPr>
          <w:rFonts w:asciiTheme="minorHAnsi" w:hAnsiTheme="minorHAnsi" w:cstheme="minorHAnsi"/>
          <w:sz w:val="28"/>
          <w:szCs w:val="28"/>
        </w:rPr>
        <w:t xml:space="preserve">I due portali non sono </w:t>
      </w:r>
      <w:r w:rsidR="00A84654" w:rsidRPr="00652D02">
        <w:rPr>
          <w:rFonts w:asciiTheme="minorHAnsi" w:hAnsiTheme="minorHAnsi" w:cstheme="minorHAnsi"/>
          <w:sz w:val="28"/>
          <w:szCs w:val="28"/>
        </w:rPr>
        <w:t xml:space="preserve">del tutto </w:t>
      </w:r>
      <w:r w:rsidRPr="007011D2">
        <w:rPr>
          <w:rFonts w:asciiTheme="minorHAnsi" w:hAnsiTheme="minorHAnsi" w:cstheme="minorHAnsi"/>
          <w:sz w:val="28"/>
          <w:szCs w:val="28"/>
        </w:rPr>
        <w:t>tra loro interscambiabili</w:t>
      </w:r>
      <w:r w:rsidR="007011D2" w:rsidRPr="007011D2">
        <w:rPr>
          <w:rFonts w:asciiTheme="minorHAnsi" w:hAnsiTheme="minorHAnsi" w:cstheme="minorHAnsi"/>
          <w:sz w:val="28"/>
          <w:szCs w:val="28"/>
        </w:rPr>
        <w:t xml:space="preserve"> (</w:t>
      </w:r>
      <w:r w:rsidRPr="007011D2">
        <w:rPr>
          <w:rFonts w:asciiTheme="minorHAnsi" w:hAnsiTheme="minorHAnsi" w:cstheme="minorHAnsi"/>
          <w:sz w:val="28"/>
          <w:szCs w:val="28"/>
        </w:rPr>
        <w:t>non si ‘parlano’</w:t>
      </w:r>
      <w:r w:rsidR="007011D2" w:rsidRPr="007011D2">
        <w:rPr>
          <w:rFonts w:asciiTheme="minorHAnsi" w:hAnsiTheme="minorHAnsi" w:cstheme="minorHAnsi"/>
          <w:sz w:val="28"/>
          <w:szCs w:val="28"/>
        </w:rPr>
        <w:t>)</w:t>
      </w:r>
      <w:r w:rsidRPr="007011D2">
        <w:rPr>
          <w:rFonts w:asciiTheme="minorHAnsi" w:hAnsiTheme="minorHAnsi" w:cstheme="minorHAnsi"/>
          <w:sz w:val="28"/>
          <w:szCs w:val="28"/>
        </w:rPr>
        <w:t xml:space="preserve"> né dal punto di vista puramente tecnologic</w:t>
      </w:r>
      <w:r w:rsidR="007011D2" w:rsidRPr="007011D2">
        <w:rPr>
          <w:rFonts w:asciiTheme="minorHAnsi" w:hAnsiTheme="minorHAnsi" w:cstheme="minorHAnsi"/>
          <w:sz w:val="28"/>
          <w:szCs w:val="28"/>
        </w:rPr>
        <w:t xml:space="preserve">o – non è possibile il passaggio automatico delle informazioni dall’uno all’altro – né in </w:t>
      </w:r>
      <w:r w:rsidR="001D5E2C" w:rsidRPr="00652D02">
        <w:rPr>
          <w:rFonts w:asciiTheme="minorHAnsi" w:hAnsiTheme="minorHAnsi" w:cstheme="minorHAnsi"/>
          <w:sz w:val="28"/>
          <w:szCs w:val="28"/>
        </w:rPr>
        <w:t>riferimento</w:t>
      </w:r>
      <w:r w:rsidR="007011D2" w:rsidRPr="00652D02">
        <w:rPr>
          <w:rFonts w:asciiTheme="minorHAnsi" w:hAnsiTheme="minorHAnsi" w:cstheme="minorHAnsi"/>
          <w:sz w:val="28"/>
          <w:szCs w:val="28"/>
        </w:rPr>
        <w:t xml:space="preserve"> </w:t>
      </w:r>
      <w:r w:rsidR="007011D2" w:rsidRPr="007011D2">
        <w:rPr>
          <w:rFonts w:asciiTheme="minorHAnsi" w:hAnsiTheme="minorHAnsi" w:cstheme="minorHAnsi"/>
          <w:sz w:val="28"/>
          <w:szCs w:val="28"/>
        </w:rPr>
        <w:t xml:space="preserve">ai contenuti - </w:t>
      </w:r>
      <w:r w:rsidRPr="007011D2">
        <w:rPr>
          <w:rFonts w:asciiTheme="minorHAnsi" w:hAnsiTheme="minorHAnsi" w:cstheme="minorHAnsi"/>
          <w:sz w:val="28"/>
          <w:szCs w:val="28"/>
        </w:rPr>
        <w:t xml:space="preserve">non chiedono la stessa documentazione, </w:t>
      </w:r>
      <w:r w:rsidR="007011D2" w:rsidRPr="007011D2">
        <w:rPr>
          <w:rFonts w:asciiTheme="minorHAnsi" w:hAnsiTheme="minorHAnsi" w:cstheme="minorHAnsi"/>
          <w:sz w:val="28"/>
          <w:szCs w:val="28"/>
        </w:rPr>
        <w:t xml:space="preserve">o la chiedono, ma in forme/formati diversi, non prevedono le stesse procedure di caricamento dei dati.  Tra i due portali </w:t>
      </w:r>
      <w:r w:rsidR="00DE669E" w:rsidRPr="007011D2">
        <w:rPr>
          <w:rFonts w:asciiTheme="minorHAnsi" w:hAnsiTheme="minorHAnsi" w:cstheme="minorHAnsi"/>
          <w:sz w:val="28"/>
          <w:szCs w:val="28"/>
        </w:rPr>
        <w:t>si riscontr</w:t>
      </w:r>
      <w:r w:rsidR="007011D2" w:rsidRPr="007011D2">
        <w:rPr>
          <w:rFonts w:asciiTheme="minorHAnsi" w:hAnsiTheme="minorHAnsi" w:cstheme="minorHAnsi"/>
          <w:sz w:val="28"/>
          <w:szCs w:val="28"/>
        </w:rPr>
        <w:t>ano</w:t>
      </w:r>
      <w:r w:rsidR="00DE669E" w:rsidRPr="007011D2">
        <w:rPr>
          <w:rFonts w:asciiTheme="minorHAnsi" w:hAnsiTheme="minorHAnsi" w:cstheme="minorHAnsi"/>
          <w:sz w:val="28"/>
          <w:szCs w:val="28"/>
        </w:rPr>
        <w:t xml:space="preserve"> </w:t>
      </w:r>
      <w:r w:rsidR="00AC38F1" w:rsidRPr="007011D2">
        <w:rPr>
          <w:rFonts w:asciiTheme="minorHAnsi" w:hAnsiTheme="minorHAnsi" w:cstheme="minorHAnsi"/>
          <w:sz w:val="28"/>
          <w:szCs w:val="28"/>
          <w:u w:val="single"/>
        </w:rPr>
        <w:t>incongruenze</w:t>
      </w:r>
      <w:r w:rsidR="00DE669E" w:rsidRPr="007011D2">
        <w:rPr>
          <w:rFonts w:asciiTheme="minorHAnsi" w:hAnsiTheme="minorHAnsi" w:cstheme="minorHAnsi"/>
          <w:sz w:val="28"/>
          <w:szCs w:val="28"/>
          <w:u w:val="single"/>
        </w:rPr>
        <w:t xml:space="preserve"> e incoerenze </w:t>
      </w:r>
      <w:r w:rsidR="007011D2" w:rsidRPr="007011D2">
        <w:rPr>
          <w:rFonts w:asciiTheme="minorHAnsi" w:hAnsiTheme="minorHAnsi" w:cstheme="minorHAnsi"/>
          <w:sz w:val="28"/>
          <w:szCs w:val="28"/>
          <w:u w:val="single"/>
        </w:rPr>
        <w:t xml:space="preserve">che rallentano e complicano notevolmente </w:t>
      </w:r>
      <w:r w:rsidR="00DE669E" w:rsidRPr="007011D2">
        <w:rPr>
          <w:rFonts w:asciiTheme="minorHAnsi" w:hAnsiTheme="minorHAnsi" w:cstheme="minorHAnsi"/>
          <w:sz w:val="28"/>
          <w:szCs w:val="28"/>
          <w:u w:val="single"/>
        </w:rPr>
        <w:t>le procedure di caricamento dei dati.</w:t>
      </w:r>
    </w:p>
    <w:p w14:paraId="354A9DD3" w14:textId="77777777" w:rsidR="00A84654" w:rsidRPr="00652D02" w:rsidRDefault="00A84654" w:rsidP="00A84654">
      <w:pPr>
        <w:pStyle w:val="Paragrafoelenco"/>
        <w:ind w:left="720"/>
        <w:jc w:val="both"/>
        <w:rPr>
          <w:rFonts w:asciiTheme="minorHAnsi" w:hAnsiTheme="minorHAnsi" w:cstheme="minorHAnsi"/>
          <w:sz w:val="28"/>
          <w:szCs w:val="28"/>
        </w:rPr>
      </w:pPr>
      <w:r w:rsidRPr="00652D02">
        <w:rPr>
          <w:rFonts w:asciiTheme="minorHAnsi" w:hAnsiTheme="minorHAnsi" w:cstheme="minorHAnsi"/>
          <w:sz w:val="28"/>
          <w:szCs w:val="28"/>
        </w:rPr>
        <w:t xml:space="preserve">Il portale Futura, gestito dal MIM, ad esempio, </w:t>
      </w:r>
      <w:r w:rsidRPr="00652D02">
        <w:rPr>
          <w:rFonts w:asciiTheme="minorHAnsi" w:hAnsiTheme="minorHAnsi" w:cstheme="minorHAnsi"/>
          <w:b/>
          <w:bCs/>
          <w:sz w:val="28"/>
          <w:szCs w:val="28"/>
        </w:rPr>
        <w:t xml:space="preserve">deve essere compilato per permettere l’avanzamento delle opere </w:t>
      </w:r>
      <w:r w:rsidRPr="00652D02">
        <w:rPr>
          <w:rFonts w:asciiTheme="minorHAnsi" w:hAnsiTheme="minorHAnsi" w:cstheme="minorHAnsi"/>
          <w:sz w:val="28"/>
          <w:szCs w:val="28"/>
        </w:rPr>
        <w:t>in quanto è l’unico canale che consente l’autorizzazione di varianti e/o altre modifiche progettuali in corso d’opera.</w:t>
      </w:r>
    </w:p>
    <w:p w14:paraId="3F133F8C" w14:textId="218D55D5" w:rsidR="007011D2" w:rsidRDefault="007011D2" w:rsidP="00D821D3">
      <w:pPr>
        <w:pStyle w:val="Paragrafoelenco"/>
        <w:ind w:left="720"/>
        <w:jc w:val="both"/>
        <w:rPr>
          <w:rFonts w:asciiTheme="minorHAnsi" w:hAnsiTheme="minorHAnsi" w:cstheme="minorHAnsi"/>
          <w:sz w:val="28"/>
          <w:szCs w:val="28"/>
          <w:u w:val="single"/>
        </w:rPr>
      </w:pPr>
    </w:p>
    <w:p w14:paraId="462284BA" w14:textId="77777777" w:rsidR="00A84654" w:rsidRDefault="00A84654" w:rsidP="00D821D3">
      <w:pPr>
        <w:pStyle w:val="Paragrafoelenco"/>
        <w:ind w:left="720"/>
        <w:jc w:val="both"/>
        <w:rPr>
          <w:rFonts w:asciiTheme="minorHAnsi" w:hAnsiTheme="minorHAnsi" w:cstheme="minorHAnsi"/>
          <w:sz w:val="28"/>
          <w:szCs w:val="28"/>
          <w:u w:val="single"/>
        </w:rPr>
      </w:pPr>
    </w:p>
    <w:p w14:paraId="31A6143D" w14:textId="7C9586A4" w:rsidR="000212E0" w:rsidRPr="000212E0" w:rsidRDefault="000212E0" w:rsidP="00D821D3">
      <w:pPr>
        <w:pStyle w:val="Paragrafoelenco"/>
        <w:numPr>
          <w:ilvl w:val="0"/>
          <w:numId w:val="42"/>
        </w:numPr>
        <w:jc w:val="both"/>
        <w:rPr>
          <w:rFonts w:asciiTheme="minorHAnsi" w:hAnsiTheme="minorHAnsi" w:cstheme="minorHAnsi"/>
          <w:b/>
          <w:bCs/>
          <w:sz w:val="28"/>
          <w:szCs w:val="28"/>
        </w:rPr>
      </w:pPr>
      <w:r w:rsidRPr="000212E0">
        <w:rPr>
          <w:rFonts w:asciiTheme="minorHAnsi" w:hAnsiTheme="minorHAnsi" w:cstheme="minorHAnsi"/>
          <w:b/>
          <w:bCs/>
          <w:sz w:val="28"/>
          <w:szCs w:val="28"/>
        </w:rPr>
        <w:t xml:space="preserve">Problemi di comunicazione con la struttura del Ministero </w:t>
      </w:r>
      <w:r w:rsidR="00652D02">
        <w:rPr>
          <w:rFonts w:asciiTheme="minorHAnsi" w:hAnsiTheme="minorHAnsi" w:cstheme="minorHAnsi"/>
          <w:b/>
          <w:bCs/>
          <w:sz w:val="28"/>
          <w:szCs w:val="28"/>
        </w:rPr>
        <w:t>dell’Istruzione e del Merito</w:t>
      </w:r>
    </w:p>
    <w:p w14:paraId="2EFF675E" w14:textId="77777777" w:rsidR="0065639C" w:rsidRDefault="0065639C" w:rsidP="00D821D3">
      <w:pPr>
        <w:pStyle w:val="Paragrafoelenco"/>
        <w:ind w:left="720"/>
        <w:jc w:val="both"/>
        <w:rPr>
          <w:rFonts w:asciiTheme="minorHAnsi" w:hAnsiTheme="minorHAnsi" w:cstheme="minorHAnsi"/>
          <w:sz w:val="28"/>
          <w:szCs w:val="28"/>
        </w:rPr>
      </w:pPr>
    </w:p>
    <w:p w14:paraId="6C91C8EA" w14:textId="4E38FEAC" w:rsidR="000212E0" w:rsidRPr="00E16E05" w:rsidRDefault="000212E0" w:rsidP="00D821D3">
      <w:pPr>
        <w:pStyle w:val="Paragrafoelenco"/>
        <w:ind w:left="720"/>
        <w:jc w:val="both"/>
        <w:rPr>
          <w:rFonts w:asciiTheme="minorHAnsi" w:hAnsiTheme="minorHAnsi" w:cstheme="minorHAnsi"/>
          <w:strike/>
          <w:sz w:val="28"/>
          <w:szCs w:val="28"/>
        </w:rPr>
      </w:pPr>
      <w:r>
        <w:rPr>
          <w:rFonts w:asciiTheme="minorHAnsi" w:hAnsiTheme="minorHAnsi" w:cstheme="minorHAnsi"/>
          <w:sz w:val="28"/>
          <w:szCs w:val="28"/>
        </w:rPr>
        <w:t>I</w:t>
      </w:r>
      <w:r w:rsidR="0071735D" w:rsidRPr="007011D2">
        <w:rPr>
          <w:rFonts w:asciiTheme="minorHAnsi" w:hAnsiTheme="minorHAnsi" w:cstheme="minorHAnsi"/>
          <w:sz w:val="28"/>
          <w:szCs w:val="28"/>
        </w:rPr>
        <w:t xml:space="preserve"> </w:t>
      </w:r>
      <w:r w:rsidR="0071735D" w:rsidRPr="007011D2">
        <w:rPr>
          <w:rFonts w:asciiTheme="minorHAnsi" w:hAnsiTheme="minorHAnsi" w:cstheme="minorHAnsi"/>
          <w:sz w:val="28"/>
          <w:szCs w:val="28"/>
          <w:u w:val="single"/>
        </w:rPr>
        <w:t xml:space="preserve">tempi di risposta </w:t>
      </w:r>
      <w:r w:rsidR="007011D2">
        <w:rPr>
          <w:rFonts w:asciiTheme="minorHAnsi" w:hAnsiTheme="minorHAnsi" w:cstheme="minorHAnsi"/>
          <w:sz w:val="28"/>
          <w:szCs w:val="28"/>
          <w:u w:val="single"/>
        </w:rPr>
        <w:t xml:space="preserve">per le FAQ - </w:t>
      </w:r>
      <w:r w:rsidR="0071735D" w:rsidRPr="007011D2">
        <w:rPr>
          <w:rFonts w:asciiTheme="minorHAnsi" w:hAnsiTheme="minorHAnsi" w:cstheme="minorHAnsi"/>
          <w:sz w:val="28"/>
          <w:szCs w:val="28"/>
          <w:u w:val="single"/>
        </w:rPr>
        <w:t>sono estremamente dilatati</w:t>
      </w:r>
      <w:r w:rsidR="0071735D" w:rsidRPr="007011D2">
        <w:rPr>
          <w:rFonts w:asciiTheme="minorHAnsi" w:hAnsiTheme="minorHAnsi" w:cstheme="minorHAnsi"/>
          <w:sz w:val="28"/>
          <w:szCs w:val="28"/>
        </w:rPr>
        <w:t xml:space="preserve"> e comunque </w:t>
      </w:r>
      <w:r w:rsidR="0071735D" w:rsidRPr="007011D2">
        <w:rPr>
          <w:rFonts w:asciiTheme="minorHAnsi" w:hAnsiTheme="minorHAnsi" w:cstheme="minorHAnsi"/>
          <w:sz w:val="28"/>
          <w:szCs w:val="28"/>
          <w:u w:val="single"/>
        </w:rPr>
        <w:t xml:space="preserve">non sono consoni rispetto alla tempistica dell’attività amministrativa </w:t>
      </w:r>
      <w:r w:rsidR="0071735D" w:rsidRPr="007011D2">
        <w:rPr>
          <w:rFonts w:asciiTheme="minorHAnsi" w:hAnsiTheme="minorHAnsi" w:cstheme="minorHAnsi"/>
          <w:sz w:val="28"/>
          <w:szCs w:val="28"/>
        </w:rPr>
        <w:t xml:space="preserve">che, come dimostrato dai dati relativi alle opere, sta </w:t>
      </w:r>
      <w:r w:rsidR="001D5E2C" w:rsidRPr="00652D02">
        <w:rPr>
          <w:rFonts w:asciiTheme="minorHAnsi" w:hAnsiTheme="minorHAnsi" w:cstheme="minorHAnsi"/>
          <w:sz w:val="28"/>
          <w:szCs w:val="28"/>
        </w:rPr>
        <w:t>svolgendosi con</w:t>
      </w:r>
      <w:r w:rsidR="0071735D" w:rsidRPr="00652D02">
        <w:rPr>
          <w:rFonts w:asciiTheme="minorHAnsi" w:hAnsiTheme="minorHAnsi" w:cstheme="minorHAnsi"/>
          <w:sz w:val="28"/>
          <w:szCs w:val="28"/>
        </w:rPr>
        <w:t xml:space="preserve"> </w:t>
      </w:r>
      <w:r w:rsidR="0071735D" w:rsidRPr="007011D2">
        <w:rPr>
          <w:rFonts w:asciiTheme="minorHAnsi" w:hAnsiTheme="minorHAnsi" w:cstheme="minorHAnsi"/>
          <w:sz w:val="28"/>
          <w:szCs w:val="28"/>
        </w:rPr>
        <w:t>massimo impegno nel rispettare gli obiettivi fissati dai target</w:t>
      </w:r>
      <w:r>
        <w:rPr>
          <w:rFonts w:asciiTheme="minorHAnsi" w:hAnsiTheme="minorHAnsi" w:cstheme="minorHAnsi"/>
          <w:sz w:val="28"/>
          <w:szCs w:val="28"/>
        </w:rPr>
        <w:t xml:space="preserve">.  </w:t>
      </w:r>
      <w:r w:rsidRPr="000212E0">
        <w:rPr>
          <w:rFonts w:asciiTheme="minorHAnsi" w:hAnsiTheme="minorHAnsi" w:cstheme="minorHAnsi"/>
          <w:sz w:val="28"/>
          <w:szCs w:val="28"/>
          <w:u w:val="single"/>
        </w:rPr>
        <w:t>Lo s</w:t>
      </w:r>
      <w:r>
        <w:rPr>
          <w:rFonts w:asciiTheme="minorHAnsi" w:hAnsiTheme="minorHAnsi" w:cstheme="minorHAnsi"/>
          <w:sz w:val="28"/>
          <w:szCs w:val="28"/>
          <w:u w:val="single"/>
        </w:rPr>
        <w:t xml:space="preserve">tesso </w:t>
      </w:r>
      <w:proofErr w:type="gramStart"/>
      <w:r>
        <w:rPr>
          <w:rFonts w:asciiTheme="minorHAnsi" w:hAnsiTheme="minorHAnsi" w:cstheme="minorHAnsi"/>
          <w:sz w:val="28"/>
          <w:szCs w:val="28"/>
          <w:u w:val="single"/>
        </w:rPr>
        <w:t>avviene  nel</w:t>
      </w:r>
      <w:proofErr w:type="gramEnd"/>
      <w:r>
        <w:rPr>
          <w:rFonts w:asciiTheme="minorHAnsi" w:hAnsiTheme="minorHAnsi" w:cstheme="minorHAnsi"/>
          <w:sz w:val="28"/>
          <w:szCs w:val="28"/>
          <w:u w:val="single"/>
        </w:rPr>
        <w:t xml:space="preserve"> caso di interlocuzioni per le vie brevi e informali:</w:t>
      </w:r>
      <w:r w:rsidRPr="000212E0">
        <w:rPr>
          <w:rFonts w:asciiTheme="minorHAnsi" w:hAnsiTheme="minorHAnsi" w:cstheme="minorHAnsi"/>
          <w:sz w:val="28"/>
          <w:szCs w:val="28"/>
        </w:rPr>
        <w:t xml:space="preserve"> le r</w:t>
      </w:r>
      <w:r w:rsidRPr="007011D2">
        <w:rPr>
          <w:rFonts w:asciiTheme="minorHAnsi" w:hAnsiTheme="minorHAnsi" w:cstheme="minorHAnsi"/>
          <w:sz w:val="28"/>
          <w:szCs w:val="28"/>
        </w:rPr>
        <w:t xml:space="preserve">ichieste di chiarimenti da parte delle strutture al Ministero </w:t>
      </w:r>
      <w:r w:rsidR="001D5E2C" w:rsidRPr="00652D02">
        <w:rPr>
          <w:rFonts w:asciiTheme="minorHAnsi" w:hAnsiTheme="minorHAnsi" w:cstheme="minorHAnsi"/>
          <w:sz w:val="28"/>
          <w:szCs w:val="28"/>
        </w:rPr>
        <w:t>titolare</w:t>
      </w:r>
      <w:r w:rsidRPr="00652D02">
        <w:rPr>
          <w:rFonts w:asciiTheme="minorHAnsi" w:hAnsiTheme="minorHAnsi" w:cstheme="minorHAnsi"/>
          <w:sz w:val="28"/>
          <w:szCs w:val="28"/>
        </w:rPr>
        <w:t xml:space="preserve"> </w:t>
      </w:r>
      <w:r w:rsidRPr="007011D2">
        <w:rPr>
          <w:rFonts w:asciiTheme="minorHAnsi" w:hAnsiTheme="minorHAnsi" w:cstheme="minorHAnsi"/>
          <w:sz w:val="28"/>
          <w:szCs w:val="28"/>
        </w:rPr>
        <w:t xml:space="preserve">delle </w:t>
      </w:r>
      <w:r w:rsidR="00652D02">
        <w:rPr>
          <w:rFonts w:asciiTheme="minorHAnsi" w:hAnsiTheme="minorHAnsi" w:cstheme="minorHAnsi"/>
          <w:sz w:val="28"/>
          <w:szCs w:val="28"/>
        </w:rPr>
        <w:t>misure</w:t>
      </w:r>
      <w:r w:rsidRPr="007011D2">
        <w:rPr>
          <w:rFonts w:asciiTheme="minorHAnsi" w:hAnsiTheme="minorHAnsi" w:cstheme="minorHAnsi"/>
          <w:sz w:val="28"/>
          <w:szCs w:val="28"/>
        </w:rPr>
        <w:t xml:space="preserve"> non ricevono alcuna risposta</w:t>
      </w:r>
      <w:r w:rsidR="009C29B6">
        <w:rPr>
          <w:rFonts w:asciiTheme="minorHAnsi" w:hAnsiTheme="minorHAnsi" w:cstheme="minorHAnsi"/>
          <w:sz w:val="28"/>
          <w:szCs w:val="28"/>
        </w:rPr>
        <w:t>, oppure la risposta arriva dopo settimane</w:t>
      </w:r>
      <w:r>
        <w:rPr>
          <w:rFonts w:asciiTheme="minorHAnsi" w:hAnsiTheme="minorHAnsi" w:cstheme="minorHAnsi"/>
          <w:sz w:val="28"/>
          <w:szCs w:val="28"/>
        </w:rPr>
        <w:t xml:space="preserve">: </w:t>
      </w:r>
      <w:r w:rsidRPr="009C29B6">
        <w:rPr>
          <w:rFonts w:asciiTheme="minorHAnsi" w:hAnsiTheme="minorHAnsi" w:cstheme="minorHAnsi"/>
          <w:b/>
          <w:bCs/>
          <w:sz w:val="28"/>
          <w:szCs w:val="28"/>
        </w:rPr>
        <w:t>è il caso delle varianti</w:t>
      </w:r>
      <w:r>
        <w:rPr>
          <w:rFonts w:asciiTheme="minorHAnsi" w:hAnsiTheme="minorHAnsi" w:cstheme="minorHAnsi"/>
          <w:sz w:val="28"/>
          <w:szCs w:val="28"/>
        </w:rPr>
        <w:t>, le cui approvazioni (o anche rifiuti) giacciono per mesi, bloccando di fatto la possibilità di proseguire con il caricamento dei dati sui portali</w:t>
      </w:r>
      <w:r w:rsidR="001D5E2C">
        <w:rPr>
          <w:rFonts w:asciiTheme="minorHAnsi" w:hAnsiTheme="minorHAnsi" w:cstheme="minorHAnsi"/>
          <w:sz w:val="28"/>
          <w:szCs w:val="28"/>
        </w:rPr>
        <w:t xml:space="preserve">, </w:t>
      </w:r>
      <w:r w:rsidR="00E16E05" w:rsidRPr="00652D02">
        <w:rPr>
          <w:rFonts w:asciiTheme="minorHAnsi" w:hAnsiTheme="minorHAnsi" w:cstheme="minorHAnsi"/>
          <w:sz w:val="28"/>
          <w:szCs w:val="28"/>
        </w:rPr>
        <w:t>oltre che nei lavori</w:t>
      </w:r>
      <w:r w:rsidRPr="00652D02">
        <w:rPr>
          <w:rFonts w:asciiTheme="minorHAnsi" w:hAnsiTheme="minorHAnsi" w:cstheme="minorHAnsi"/>
          <w:sz w:val="28"/>
          <w:szCs w:val="28"/>
        </w:rPr>
        <w:t xml:space="preserve">. </w:t>
      </w:r>
      <w:r w:rsidR="00A84654" w:rsidRPr="00652D02">
        <w:rPr>
          <w:rFonts w:asciiTheme="minorHAnsi" w:hAnsiTheme="minorHAnsi" w:cstheme="minorHAnsi"/>
          <w:sz w:val="28"/>
          <w:szCs w:val="28"/>
          <w:u w:val="single"/>
        </w:rPr>
        <w:t xml:space="preserve">Talvolta, dopo mesi, il MIM </w:t>
      </w:r>
      <w:r w:rsidR="003233DE">
        <w:rPr>
          <w:rFonts w:asciiTheme="minorHAnsi" w:hAnsiTheme="minorHAnsi" w:cstheme="minorHAnsi"/>
          <w:sz w:val="28"/>
          <w:szCs w:val="28"/>
          <w:u w:val="single"/>
        </w:rPr>
        <w:t xml:space="preserve">dà </w:t>
      </w:r>
      <w:r w:rsidR="00A84654" w:rsidRPr="00652D02">
        <w:rPr>
          <w:rFonts w:asciiTheme="minorHAnsi" w:hAnsiTheme="minorHAnsi" w:cstheme="minorHAnsi"/>
          <w:sz w:val="28"/>
          <w:szCs w:val="28"/>
          <w:u w:val="single"/>
        </w:rPr>
        <w:t>riscontr</w:t>
      </w:r>
      <w:r w:rsidR="003233DE">
        <w:rPr>
          <w:rFonts w:asciiTheme="minorHAnsi" w:hAnsiTheme="minorHAnsi" w:cstheme="minorHAnsi"/>
          <w:sz w:val="28"/>
          <w:szCs w:val="28"/>
          <w:u w:val="single"/>
        </w:rPr>
        <w:t xml:space="preserve">o, richiedendo però </w:t>
      </w:r>
      <w:r w:rsidR="00A84654" w:rsidRPr="00652D02">
        <w:rPr>
          <w:rFonts w:asciiTheme="minorHAnsi" w:hAnsiTheme="minorHAnsi" w:cstheme="minorHAnsi"/>
          <w:sz w:val="28"/>
          <w:szCs w:val="28"/>
          <w:u w:val="single"/>
        </w:rPr>
        <w:t>integrazioni documentali</w:t>
      </w:r>
      <w:r w:rsidR="003233DE">
        <w:rPr>
          <w:rFonts w:asciiTheme="minorHAnsi" w:hAnsiTheme="minorHAnsi" w:cstheme="minorHAnsi"/>
          <w:sz w:val="28"/>
          <w:szCs w:val="28"/>
          <w:u w:val="single"/>
        </w:rPr>
        <w:t xml:space="preserve"> e</w:t>
      </w:r>
      <w:r w:rsidR="00A84654" w:rsidRPr="00652D02">
        <w:rPr>
          <w:rFonts w:asciiTheme="minorHAnsi" w:hAnsiTheme="minorHAnsi" w:cstheme="minorHAnsi"/>
          <w:sz w:val="28"/>
          <w:szCs w:val="28"/>
          <w:u w:val="single"/>
        </w:rPr>
        <w:t xml:space="preserve"> allungando, di conseguenza, </w:t>
      </w:r>
      <w:r w:rsidR="003233DE">
        <w:rPr>
          <w:rFonts w:asciiTheme="minorHAnsi" w:hAnsiTheme="minorHAnsi" w:cstheme="minorHAnsi"/>
          <w:sz w:val="28"/>
          <w:szCs w:val="28"/>
          <w:u w:val="single"/>
        </w:rPr>
        <w:t xml:space="preserve">ulteriormente </w:t>
      </w:r>
      <w:r w:rsidR="00A84654" w:rsidRPr="00652D02">
        <w:rPr>
          <w:rFonts w:asciiTheme="minorHAnsi" w:hAnsiTheme="minorHAnsi" w:cstheme="minorHAnsi"/>
          <w:sz w:val="28"/>
          <w:szCs w:val="28"/>
          <w:u w:val="single"/>
        </w:rPr>
        <w:t xml:space="preserve">i tempi. </w:t>
      </w:r>
      <w:r w:rsidR="00A84654" w:rsidRPr="007011D2">
        <w:rPr>
          <w:rFonts w:asciiTheme="minorHAnsi" w:hAnsiTheme="minorHAnsi" w:cstheme="minorHAnsi"/>
          <w:sz w:val="28"/>
          <w:szCs w:val="28"/>
        </w:rPr>
        <w:t>Questa</w:t>
      </w:r>
      <w:r w:rsidRPr="007011D2">
        <w:rPr>
          <w:rFonts w:asciiTheme="minorHAnsi" w:hAnsiTheme="minorHAnsi" w:cstheme="minorHAnsi"/>
          <w:sz w:val="28"/>
          <w:szCs w:val="28"/>
        </w:rPr>
        <w:t xml:space="preserve"> evidenza è segnalata anche dalle Cabine di regia territoriali, le task force presiedute dalle Prefetture le quali, avendo come obiettivo quello di risolvere gli ostacoli che rallentano i processi, non sono messe nelle condizioni di farlo, non riuscendo ad ottenere risposte dal Ministero </w:t>
      </w:r>
      <w:r w:rsidR="00652D02">
        <w:rPr>
          <w:rFonts w:asciiTheme="minorHAnsi" w:hAnsiTheme="minorHAnsi" w:cstheme="minorHAnsi"/>
          <w:sz w:val="28"/>
          <w:szCs w:val="28"/>
        </w:rPr>
        <w:t>dell’Istruzione e del Merito.</w:t>
      </w:r>
    </w:p>
    <w:p w14:paraId="5B8552CA" w14:textId="77777777" w:rsidR="00D821D3" w:rsidRPr="007011D2" w:rsidRDefault="00D821D3" w:rsidP="00D821D3">
      <w:pPr>
        <w:pStyle w:val="Paragrafoelenco"/>
        <w:ind w:left="720"/>
        <w:jc w:val="both"/>
        <w:rPr>
          <w:rFonts w:asciiTheme="minorHAnsi" w:hAnsiTheme="minorHAnsi" w:cstheme="minorHAnsi"/>
          <w:sz w:val="28"/>
          <w:szCs w:val="28"/>
        </w:rPr>
      </w:pPr>
    </w:p>
    <w:p w14:paraId="637C1655" w14:textId="2FD59DCA" w:rsidR="000212E0" w:rsidRPr="000212E0" w:rsidRDefault="000212E0" w:rsidP="00D821D3">
      <w:pPr>
        <w:pStyle w:val="Paragrafoelenco"/>
        <w:ind w:left="720"/>
        <w:jc w:val="both"/>
        <w:rPr>
          <w:rFonts w:asciiTheme="minorHAnsi" w:hAnsiTheme="minorHAnsi" w:cstheme="minorHAnsi"/>
          <w:sz w:val="28"/>
          <w:szCs w:val="28"/>
          <w:u w:val="single"/>
        </w:rPr>
      </w:pPr>
    </w:p>
    <w:p w14:paraId="75578D11" w14:textId="3D69AFC2" w:rsidR="000212E0" w:rsidRPr="000212E0" w:rsidRDefault="000212E0" w:rsidP="00D821D3">
      <w:pPr>
        <w:pStyle w:val="Paragrafoelenco"/>
        <w:numPr>
          <w:ilvl w:val="0"/>
          <w:numId w:val="42"/>
        </w:numPr>
        <w:jc w:val="both"/>
        <w:rPr>
          <w:rFonts w:asciiTheme="minorHAnsi" w:hAnsiTheme="minorHAnsi" w:cstheme="minorHAnsi"/>
          <w:b/>
          <w:bCs/>
          <w:sz w:val="28"/>
          <w:szCs w:val="28"/>
          <w:u w:val="single"/>
        </w:rPr>
      </w:pPr>
      <w:r w:rsidRPr="000212E0">
        <w:rPr>
          <w:rFonts w:asciiTheme="minorHAnsi" w:hAnsiTheme="minorHAnsi" w:cstheme="minorHAnsi"/>
          <w:b/>
          <w:bCs/>
          <w:sz w:val="28"/>
          <w:szCs w:val="28"/>
          <w:u w:val="single"/>
        </w:rPr>
        <w:t>Criticità legate all’origine dei Progetti di edilizia scolastica</w:t>
      </w:r>
    </w:p>
    <w:p w14:paraId="6B2DD826" w14:textId="77777777" w:rsidR="00C92587" w:rsidRDefault="00C92587" w:rsidP="00D821D3">
      <w:pPr>
        <w:pStyle w:val="Paragrafoelenco"/>
        <w:ind w:left="720"/>
        <w:jc w:val="both"/>
        <w:rPr>
          <w:rFonts w:asciiTheme="minorHAnsi" w:hAnsiTheme="minorHAnsi" w:cstheme="minorHAnsi"/>
          <w:sz w:val="28"/>
          <w:szCs w:val="28"/>
        </w:rPr>
      </w:pPr>
    </w:p>
    <w:p w14:paraId="3F99D965" w14:textId="20679140" w:rsidR="007A2752" w:rsidRDefault="00F22B32" w:rsidP="00D821D3">
      <w:pPr>
        <w:pStyle w:val="Paragrafoelenco"/>
        <w:ind w:left="720"/>
        <w:jc w:val="both"/>
        <w:rPr>
          <w:rFonts w:asciiTheme="minorHAnsi" w:hAnsiTheme="minorHAnsi" w:cstheme="minorHAnsi"/>
          <w:sz w:val="28"/>
          <w:szCs w:val="28"/>
        </w:rPr>
      </w:pPr>
      <w:r w:rsidRPr="000212E0">
        <w:rPr>
          <w:rFonts w:asciiTheme="minorHAnsi" w:hAnsiTheme="minorHAnsi" w:cstheme="minorHAnsi"/>
          <w:sz w:val="28"/>
          <w:szCs w:val="28"/>
        </w:rPr>
        <w:t>Le Province</w:t>
      </w:r>
      <w:r w:rsidR="000212E0">
        <w:rPr>
          <w:rFonts w:asciiTheme="minorHAnsi" w:hAnsiTheme="minorHAnsi" w:cstheme="minorHAnsi"/>
          <w:sz w:val="28"/>
          <w:szCs w:val="28"/>
        </w:rPr>
        <w:t xml:space="preserve">, come gli altri enti locali gestori di scuole pubbliche, </w:t>
      </w:r>
      <w:r w:rsidR="000212E0" w:rsidRPr="000212E0">
        <w:rPr>
          <w:rFonts w:asciiTheme="minorHAnsi" w:hAnsiTheme="minorHAnsi" w:cstheme="minorHAnsi"/>
          <w:sz w:val="28"/>
          <w:szCs w:val="28"/>
        </w:rPr>
        <w:t>sono</w:t>
      </w:r>
      <w:r w:rsidRPr="000212E0">
        <w:rPr>
          <w:rFonts w:asciiTheme="minorHAnsi" w:hAnsiTheme="minorHAnsi" w:cstheme="minorHAnsi"/>
          <w:sz w:val="28"/>
          <w:szCs w:val="28"/>
        </w:rPr>
        <w:t xml:space="preserve"> titolari di alcuni interventi del PNRR che derivano da altre linee di finanziamento, alcune anche molto datate</w:t>
      </w:r>
      <w:r w:rsidR="00652D02">
        <w:rPr>
          <w:rFonts w:asciiTheme="minorHAnsi" w:hAnsiTheme="minorHAnsi" w:cstheme="minorHAnsi"/>
          <w:sz w:val="28"/>
          <w:szCs w:val="28"/>
        </w:rPr>
        <w:t xml:space="preserve"> </w:t>
      </w:r>
      <w:r w:rsidR="00652D02" w:rsidRPr="00652D02">
        <w:rPr>
          <w:rFonts w:asciiTheme="minorHAnsi" w:hAnsiTheme="minorHAnsi" w:cstheme="minorHAnsi"/>
          <w:i/>
          <w:iCs/>
          <w:sz w:val="28"/>
          <w:szCs w:val="28"/>
        </w:rPr>
        <w:t>(c.d. progetti in essere)</w:t>
      </w:r>
      <w:r w:rsidR="009C29B6">
        <w:rPr>
          <w:rFonts w:asciiTheme="minorHAnsi" w:hAnsiTheme="minorHAnsi" w:cstheme="minorHAnsi"/>
          <w:sz w:val="28"/>
          <w:szCs w:val="28"/>
        </w:rPr>
        <w:t>.</w:t>
      </w:r>
    </w:p>
    <w:p w14:paraId="0D8B2569" w14:textId="5F3DB30F" w:rsidR="007A2752" w:rsidRDefault="007A2752" w:rsidP="00D821D3">
      <w:pPr>
        <w:pStyle w:val="Paragrafoelenco"/>
        <w:ind w:left="720"/>
        <w:jc w:val="both"/>
        <w:rPr>
          <w:rFonts w:asciiTheme="minorHAnsi" w:hAnsiTheme="minorHAnsi" w:cstheme="minorHAnsi"/>
          <w:sz w:val="28"/>
          <w:szCs w:val="28"/>
        </w:rPr>
      </w:pPr>
      <w:r>
        <w:rPr>
          <w:rFonts w:asciiTheme="minorHAnsi" w:hAnsiTheme="minorHAnsi" w:cstheme="minorHAnsi"/>
          <w:sz w:val="28"/>
          <w:szCs w:val="28"/>
        </w:rPr>
        <w:t xml:space="preserve">Progetti che, inizialmente </w:t>
      </w:r>
      <w:r w:rsidRPr="007A2752">
        <w:rPr>
          <w:rFonts w:asciiTheme="minorHAnsi" w:hAnsiTheme="minorHAnsi" w:cstheme="minorHAnsi"/>
          <w:sz w:val="28"/>
          <w:szCs w:val="28"/>
          <w:u w:val="single"/>
        </w:rPr>
        <w:t>finanziati con fondi statali</w:t>
      </w:r>
      <w:r>
        <w:rPr>
          <w:rFonts w:asciiTheme="minorHAnsi" w:hAnsiTheme="minorHAnsi" w:cstheme="minorHAnsi"/>
          <w:sz w:val="28"/>
          <w:szCs w:val="28"/>
        </w:rPr>
        <w:t xml:space="preserve"> (con bandi che risalgono al 2018), sono stati inseriti per decisione del Governo (Ministero dell’istruzione) nel PNRR e rappresentano la parte maggioritaria delle risorse assegnate alle Province per l’edilizia scolastica (M4 C3). </w:t>
      </w:r>
    </w:p>
    <w:p w14:paraId="56286173" w14:textId="0AE66424" w:rsidR="007A2752" w:rsidRDefault="007A2752" w:rsidP="00D821D3">
      <w:pPr>
        <w:pStyle w:val="Paragrafoelenco"/>
        <w:ind w:left="720"/>
        <w:jc w:val="both"/>
        <w:rPr>
          <w:rFonts w:asciiTheme="minorHAnsi" w:hAnsiTheme="minorHAnsi" w:cstheme="minorHAnsi"/>
          <w:sz w:val="28"/>
          <w:szCs w:val="28"/>
        </w:rPr>
      </w:pPr>
      <w:r>
        <w:rPr>
          <w:rFonts w:asciiTheme="minorHAnsi" w:hAnsiTheme="minorHAnsi" w:cstheme="minorHAnsi"/>
          <w:sz w:val="28"/>
          <w:szCs w:val="28"/>
        </w:rPr>
        <w:t>Q</w:t>
      </w:r>
      <w:r w:rsidR="000212E0">
        <w:rPr>
          <w:rFonts w:asciiTheme="minorHAnsi" w:hAnsiTheme="minorHAnsi" w:cstheme="minorHAnsi"/>
          <w:sz w:val="28"/>
          <w:szCs w:val="28"/>
        </w:rPr>
        <w:t>uesti interventi scontano diverse criticità</w:t>
      </w:r>
      <w:r>
        <w:rPr>
          <w:rFonts w:asciiTheme="minorHAnsi" w:hAnsiTheme="minorHAnsi" w:cstheme="minorHAnsi"/>
          <w:sz w:val="28"/>
          <w:szCs w:val="28"/>
        </w:rPr>
        <w:t xml:space="preserve">, a causa di una parziale non </w:t>
      </w:r>
      <w:r w:rsidRPr="007A2752">
        <w:rPr>
          <w:rFonts w:asciiTheme="minorHAnsi" w:hAnsiTheme="minorHAnsi" w:cstheme="minorHAnsi"/>
          <w:sz w:val="28"/>
          <w:szCs w:val="28"/>
        </w:rPr>
        <w:t>coerenza di alcuni parametri progettuali con il PNRR</w:t>
      </w:r>
      <w:r w:rsidR="009C29B6">
        <w:rPr>
          <w:rFonts w:asciiTheme="minorHAnsi" w:hAnsiTheme="minorHAnsi" w:cstheme="minorHAnsi"/>
          <w:sz w:val="28"/>
          <w:szCs w:val="28"/>
        </w:rPr>
        <w:t xml:space="preserve">: </w:t>
      </w:r>
      <w:r w:rsidRPr="007A2752">
        <w:rPr>
          <w:rFonts w:asciiTheme="minorHAnsi" w:hAnsiTheme="minorHAnsi" w:cstheme="minorHAnsi"/>
          <w:sz w:val="28"/>
          <w:szCs w:val="28"/>
        </w:rPr>
        <w:t>è il caso del principio del DNSH che non era previsto tra i parametri dei bandi del 2018</w:t>
      </w:r>
      <w:r w:rsidR="00B11004">
        <w:rPr>
          <w:rFonts w:asciiTheme="minorHAnsi" w:hAnsiTheme="minorHAnsi" w:cstheme="minorHAnsi"/>
          <w:sz w:val="28"/>
          <w:szCs w:val="28"/>
        </w:rPr>
        <w:t xml:space="preserve">, </w:t>
      </w:r>
      <w:r w:rsidRPr="007A2752">
        <w:rPr>
          <w:rFonts w:asciiTheme="minorHAnsi" w:hAnsiTheme="minorHAnsi" w:cstheme="minorHAnsi"/>
          <w:sz w:val="28"/>
          <w:szCs w:val="28"/>
        </w:rPr>
        <w:t>tantomeno</w:t>
      </w:r>
      <w:r>
        <w:rPr>
          <w:rFonts w:asciiTheme="minorHAnsi" w:hAnsiTheme="minorHAnsi" w:cstheme="minorHAnsi"/>
          <w:sz w:val="28"/>
          <w:szCs w:val="28"/>
        </w:rPr>
        <w:t xml:space="preserve"> </w:t>
      </w:r>
      <w:r w:rsidR="00A84654" w:rsidRPr="00652D02">
        <w:rPr>
          <w:rFonts w:asciiTheme="minorHAnsi" w:hAnsiTheme="minorHAnsi" w:cstheme="minorHAnsi"/>
          <w:sz w:val="28"/>
          <w:szCs w:val="28"/>
        </w:rPr>
        <w:t xml:space="preserve">per </w:t>
      </w:r>
      <w:r w:rsidRPr="007A2752">
        <w:rPr>
          <w:rFonts w:asciiTheme="minorHAnsi" w:hAnsiTheme="minorHAnsi" w:cstheme="minorHAnsi"/>
          <w:sz w:val="28"/>
          <w:szCs w:val="28"/>
        </w:rPr>
        <w:t>quelli riferiti all’efficientamento energetico delle scuole</w:t>
      </w:r>
      <w:r w:rsidR="009C29B6">
        <w:rPr>
          <w:rFonts w:asciiTheme="minorHAnsi" w:hAnsiTheme="minorHAnsi" w:cstheme="minorHAnsi"/>
          <w:sz w:val="28"/>
          <w:szCs w:val="28"/>
        </w:rPr>
        <w:t xml:space="preserve"> (es: il piano caldaie, grazie al quale le Province hanno sostituito vecchi impianti con sistemi moderni, non </w:t>
      </w:r>
      <w:r w:rsidR="00B11004">
        <w:rPr>
          <w:rFonts w:asciiTheme="minorHAnsi" w:hAnsiTheme="minorHAnsi" w:cstheme="minorHAnsi"/>
          <w:sz w:val="28"/>
          <w:szCs w:val="28"/>
        </w:rPr>
        <w:t xml:space="preserve">prevedeva di bandire l’utilizzo del </w:t>
      </w:r>
      <w:r w:rsidR="009C29B6">
        <w:rPr>
          <w:rFonts w:asciiTheme="minorHAnsi" w:hAnsiTheme="minorHAnsi" w:cstheme="minorHAnsi"/>
          <w:sz w:val="28"/>
          <w:szCs w:val="28"/>
        </w:rPr>
        <w:t>gas</w:t>
      </w:r>
      <w:r w:rsidR="00B11004">
        <w:rPr>
          <w:rFonts w:asciiTheme="minorHAnsi" w:hAnsiTheme="minorHAnsi" w:cstheme="minorHAnsi"/>
          <w:sz w:val="28"/>
          <w:szCs w:val="28"/>
        </w:rPr>
        <w:t>. Tutti i progetti delle Province confluiti nel PNRR che contengono caldaie a gas non rispondon</w:t>
      </w:r>
      <w:r w:rsidR="006061EB">
        <w:rPr>
          <w:rFonts w:asciiTheme="minorHAnsi" w:hAnsiTheme="minorHAnsi" w:cstheme="minorHAnsi"/>
          <w:sz w:val="28"/>
          <w:szCs w:val="28"/>
        </w:rPr>
        <w:t xml:space="preserve">o </w:t>
      </w:r>
      <w:r w:rsidR="00B11004">
        <w:rPr>
          <w:rFonts w:asciiTheme="minorHAnsi" w:hAnsiTheme="minorHAnsi" w:cstheme="minorHAnsi"/>
          <w:sz w:val="28"/>
          <w:szCs w:val="28"/>
        </w:rPr>
        <w:t>ai principi DNSH del PNNR che ammette solo energie rinnovabili)</w:t>
      </w:r>
      <w:r w:rsidRPr="007A2752">
        <w:rPr>
          <w:rFonts w:asciiTheme="minorHAnsi" w:hAnsiTheme="minorHAnsi" w:cstheme="minorHAnsi"/>
          <w:sz w:val="28"/>
          <w:szCs w:val="28"/>
        </w:rPr>
        <w:t xml:space="preserve">. </w:t>
      </w:r>
    </w:p>
    <w:p w14:paraId="48FEA9F7" w14:textId="49A304E8" w:rsidR="00A84654" w:rsidRPr="00652D02" w:rsidRDefault="006061EB" w:rsidP="00A84654">
      <w:pPr>
        <w:pStyle w:val="Paragrafoelenco"/>
        <w:ind w:left="720"/>
        <w:jc w:val="both"/>
        <w:rPr>
          <w:rFonts w:asciiTheme="minorHAnsi" w:hAnsiTheme="minorHAnsi" w:cstheme="minorHAnsi"/>
          <w:sz w:val="28"/>
          <w:szCs w:val="28"/>
        </w:rPr>
      </w:pPr>
      <w:r>
        <w:rPr>
          <w:rFonts w:asciiTheme="minorHAnsi" w:hAnsiTheme="minorHAnsi" w:cstheme="minorHAnsi"/>
          <w:sz w:val="28"/>
          <w:szCs w:val="28"/>
        </w:rPr>
        <w:t xml:space="preserve">Pertanto, per le opere che ricadono in questa casistica, le strutture delle Province </w:t>
      </w:r>
      <w:r w:rsidRPr="006061EB">
        <w:rPr>
          <w:rFonts w:asciiTheme="minorHAnsi" w:hAnsiTheme="minorHAnsi" w:cstheme="minorHAnsi"/>
          <w:sz w:val="28"/>
          <w:szCs w:val="28"/>
          <w:u w:val="single"/>
        </w:rPr>
        <w:t>sono tecnicamente impossibilitate a procedere con il caricamento delle procedure di rendicontazione</w:t>
      </w:r>
      <w:r>
        <w:rPr>
          <w:rFonts w:asciiTheme="minorHAnsi" w:hAnsiTheme="minorHAnsi" w:cstheme="minorHAnsi"/>
          <w:sz w:val="28"/>
          <w:szCs w:val="28"/>
        </w:rPr>
        <w:t>, perché non possono certificare su</w:t>
      </w:r>
      <w:r w:rsidR="00B11004">
        <w:rPr>
          <w:rFonts w:asciiTheme="minorHAnsi" w:hAnsiTheme="minorHAnsi" w:cstheme="minorHAnsi"/>
          <w:sz w:val="28"/>
          <w:szCs w:val="28"/>
        </w:rPr>
        <w:t xml:space="preserve">lle piattaforme (FUTURA e </w:t>
      </w:r>
      <w:proofErr w:type="spellStart"/>
      <w:r>
        <w:rPr>
          <w:rFonts w:asciiTheme="minorHAnsi" w:hAnsiTheme="minorHAnsi" w:cstheme="minorHAnsi"/>
          <w:sz w:val="28"/>
          <w:szCs w:val="28"/>
        </w:rPr>
        <w:t>ReGIS</w:t>
      </w:r>
      <w:proofErr w:type="spellEnd"/>
      <w:r w:rsidR="00B11004">
        <w:rPr>
          <w:rFonts w:asciiTheme="minorHAnsi" w:hAnsiTheme="minorHAnsi" w:cstheme="minorHAnsi"/>
          <w:sz w:val="28"/>
          <w:szCs w:val="28"/>
        </w:rPr>
        <w:t>)</w:t>
      </w:r>
      <w:r>
        <w:rPr>
          <w:rFonts w:asciiTheme="minorHAnsi" w:hAnsiTheme="minorHAnsi" w:cstheme="minorHAnsi"/>
          <w:sz w:val="28"/>
          <w:szCs w:val="28"/>
        </w:rPr>
        <w:t xml:space="preserve"> quanto richiesto. </w:t>
      </w:r>
      <w:r w:rsidR="00A84654" w:rsidRPr="00652D02">
        <w:rPr>
          <w:rFonts w:asciiTheme="minorHAnsi" w:hAnsiTheme="minorHAnsi" w:cstheme="minorHAnsi"/>
          <w:sz w:val="28"/>
          <w:szCs w:val="28"/>
        </w:rPr>
        <w:t>Non vi è, al momento, certezza del loro finanziamento con fondi diversi.</w:t>
      </w:r>
    </w:p>
    <w:p w14:paraId="5A8DA23B" w14:textId="51572202" w:rsidR="007A2752" w:rsidRDefault="007A2752" w:rsidP="00D821D3">
      <w:pPr>
        <w:pStyle w:val="Paragrafoelenco"/>
        <w:ind w:left="720"/>
        <w:jc w:val="both"/>
        <w:rPr>
          <w:rFonts w:asciiTheme="minorHAnsi" w:hAnsiTheme="minorHAnsi" w:cstheme="minorHAnsi"/>
          <w:sz w:val="28"/>
          <w:szCs w:val="28"/>
        </w:rPr>
      </w:pPr>
    </w:p>
    <w:p w14:paraId="08687204" w14:textId="77777777" w:rsidR="006061EB" w:rsidRDefault="006061EB" w:rsidP="00D821D3">
      <w:pPr>
        <w:pStyle w:val="Paragrafoelenco"/>
        <w:ind w:left="720"/>
        <w:jc w:val="both"/>
        <w:rPr>
          <w:rFonts w:asciiTheme="minorHAnsi" w:hAnsiTheme="minorHAnsi" w:cstheme="minorHAnsi"/>
          <w:sz w:val="28"/>
          <w:szCs w:val="28"/>
        </w:rPr>
      </w:pPr>
    </w:p>
    <w:p w14:paraId="6139984B" w14:textId="77777777" w:rsidR="001632A5" w:rsidRDefault="001632A5" w:rsidP="00D821D3">
      <w:pPr>
        <w:pStyle w:val="Paragrafoelenco"/>
        <w:ind w:left="720"/>
        <w:jc w:val="both"/>
        <w:rPr>
          <w:rFonts w:asciiTheme="minorHAnsi" w:hAnsiTheme="minorHAnsi" w:cstheme="minorHAnsi"/>
          <w:sz w:val="28"/>
          <w:szCs w:val="28"/>
        </w:rPr>
      </w:pPr>
    </w:p>
    <w:p w14:paraId="4C8226F2" w14:textId="77777777" w:rsidR="001632A5" w:rsidRDefault="001632A5" w:rsidP="00D821D3">
      <w:pPr>
        <w:pStyle w:val="Paragrafoelenco"/>
        <w:ind w:left="720"/>
        <w:jc w:val="both"/>
        <w:rPr>
          <w:rFonts w:asciiTheme="minorHAnsi" w:hAnsiTheme="minorHAnsi" w:cstheme="minorHAnsi"/>
          <w:sz w:val="28"/>
          <w:szCs w:val="28"/>
        </w:rPr>
      </w:pPr>
    </w:p>
    <w:p w14:paraId="4BDFF681" w14:textId="77777777" w:rsidR="001632A5" w:rsidRDefault="001632A5" w:rsidP="00D821D3">
      <w:pPr>
        <w:pStyle w:val="Paragrafoelenco"/>
        <w:ind w:left="720"/>
        <w:jc w:val="both"/>
        <w:rPr>
          <w:rFonts w:asciiTheme="minorHAnsi" w:hAnsiTheme="minorHAnsi" w:cstheme="minorHAnsi"/>
          <w:sz w:val="28"/>
          <w:szCs w:val="28"/>
        </w:rPr>
      </w:pPr>
    </w:p>
    <w:p w14:paraId="3EF46794" w14:textId="69EC24E7" w:rsidR="006061EB" w:rsidRPr="006061EB" w:rsidRDefault="006061EB" w:rsidP="00D821D3">
      <w:pPr>
        <w:pStyle w:val="Paragrafoelenco"/>
        <w:numPr>
          <w:ilvl w:val="0"/>
          <w:numId w:val="42"/>
        </w:numPr>
        <w:jc w:val="both"/>
        <w:rPr>
          <w:rFonts w:asciiTheme="minorHAnsi" w:hAnsiTheme="minorHAnsi" w:cstheme="minorHAnsi"/>
          <w:b/>
          <w:bCs/>
          <w:sz w:val="28"/>
          <w:szCs w:val="28"/>
          <w:u w:val="single"/>
        </w:rPr>
      </w:pPr>
      <w:r w:rsidRPr="006061EB">
        <w:rPr>
          <w:rFonts w:asciiTheme="minorHAnsi" w:hAnsiTheme="minorHAnsi" w:cstheme="minorHAnsi"/>
          <w:b/>
          <w:bCs/>
          <w:sz w:val="28"/>
          <w:szCs w:val="28"/>
          <w:u w:val="single"/>
        </w:rPr>
        <w:t xml:space="preserve">Conseguenze sui pagamenti </w:t>
      </w:r>
      <w:r>
        <w:rPr>
          <w:rFonts w:asciiTheme="minorHAnsi" w:hAnsiTheme="minorHAnsi" w:cstheme="minorHAnsi"/>
          <w:b/>
          <w:bCs/>
          <w:sz w:val="28"/>
          <w:szCs w:val="28"/>
          <w:u w:val="single"/>
        </w:rPr>
        <w:t>alle imprese</w:t>
      </w:r>
      <w:r w:rsidR="00652D02">
        <w:rPr>
          <w:rFonts w:asciiTheme="minorHAnsi" w:hAnsiTheme="minorHAnsi" w:cstheme="minorHAnsi"/>
          <w:b/>
          <w:bCs/>
          <w:sz w:val="28"/>
          <w:szCs w:val="28"/>
          <w:u w:val="single"/>
        </w:rPr>
        <w:t xml:space="preserve">, </w:t>
      </w:r>
      <w:r w:rsidR="00E16E05" w:rsidRPr="00652D02">
        <w:rPr>
          <w:rFonts w:asciiTheme="minorHAnsi" w:hAnsiTheme="minorHAnsi" w:cstheme="minorHAnsi"/>
          <w:b/>
          <w:bCs/>
          <w:sz w:val="28"/>
          <w:szCs w:val="28"/>
          <w:u w:val="single"/>
        </w:rPr>
        <w:t xml:space="preserve">sulla liquidità e </w:t>
      </w:r>
      <w:r w:rsidRPr="006061EB">
        <w:rPr>
          <w:rFonts w:asciiTheme="minorHAnsi" w:hAnsiTheme="minorHAnsi" w:cstheme="minorHAnsi"/>
          <w:b/>
          <w:bCs/>
          <w:sz w:val="28"/>
          <w:szCs w:val="28"/>
          <w:u w:val="single"/>
        </w:rPr>
        <w:t>sui bilanci delle Province</w:t>
      </w:r>
    </w:p>
    <w:p w14:paraId="71549E70" w14:textId="77777777" w:rsidR="006061EB" w:rsidRDefault="006061EB" w:rsidP="00D821D3">
      <w:pPr>
        <w:pStyle w:val="Paragrafoelenco"/>
        <w:ind w:left="720"/>
        <w:jc w:val="both"/>
        <w:rPr>
          <w:rFonts w:asciiTheme="minorHAnsi" w:hAnsiTheme="minorHAnsi" w:cstheme="minorHAnsi"/>
          <w:sz w:val="28"/>
          <w:szCs w:val="28"/>
        </w:rPr>
      </w:pPr>
    </w:p>
    <w:p w14:paraId="41367933" w14:textId="097C36DC" w:rsidR="006061EB" w:rsidRDefault="006061EB" w:rsidP="00D821D3">
      <w:pPr>
        <w:pStyle w:val="Paragrafoelenco"/>
        <w:ind w:left="720"/>
        <w:jc w:val="both"/>
        <w:rPr>
          <w:rFonts w:asciiTheme="minorHAnsi" w:hAnsiTheme="minorHAnsi" w:cstheme="minorHAnsi"/>
          <w:sz w:val="28"/>
          <w:szCs w:val="28"/>
        </w:rPr>
      </w:pPr>
      <w:r>
        <w:rPr>
          <w:rFonts w:asciiTheme="minorHAnsi" w:hAnsiTheme="minorHAnsi" w:cstheme="minorHAnsi"/>
          <w:sz w:val="28"/>
          <w:szCs w:val="28"/>
        </w:rPr>
        <w:t>Occorre evidenziare che i</w:t>
      </w:r>
      <w:r w:rsidR="00E16E05">
        <w:rPr>
          <w:rFonts w:asciiTheme="minorHAnsi" w:hAnsiTheme="minorHAnsi" w:cstheme="minorHAnsi"/>
          <w:sz w:val="28"/>
          <w:szCs w:val="28"/>
        </w:rPr>
        <w:t xml:space="preserve"> </w:t>
      </w:r>
      <w:r w:rsidR="00E16E05" w:rsidRPr="00652D02">
        <w:rPr>
          <w:rFonts w:asciiTheme="minorHAnsi" w:hAnsiTheme="minorHAnsi" w:cstheme="minorHAnsi"/>
          <w:sz w:val="28"/>
          <w:szCs w:val="28"/>
        </w:rPr>
        <w:t>pagamenti a saldo</w:t>
      </w:r>
      <w:r w:rsidRPr="00652D02">
        <w:rPr>
          <w:rFonts w:asciiTheme="minorHAnsi" w:hAnsiTheme="minorHAnsi" w:cstheme="minorHAnsi"/>
          <w:sz w:val="28"/>
          <w:szCs w:val="28"/>
        </w:rPr>
        <w:t xml:space="preserve"> </w:t>
      </w:r>
      <w:r>
        <w:rPr>
          <w:rFonts w:asciiTheme="minorHAnsi" w:hAnsiTheme="minorHAnsi" w:cstheme="minorHAnsi"/>
          <w:sz w:val="28"/>
          <w:szCs w:val="28"/>
        </w:rPr>
        <w:t xml:space="preserve">dei rendiconti sono rallentati anche per </w:t>
      </w:r>
      <w:r w:rsidRPr="000212E0">
        <w:rPr>
          <w:rFonts w:asciiTheme="minorHAnsi" w:hAnsiTheme="minorHAnsi" w:cstheme="minorHAnsi"/>
          <w:sz w:val="28"/>
          <w:szCs w:val="28"/>
        </w:rPr>
        <w:t xml:space="preserve">interventi completati, collaudati </w:t>
      </w:r>
      <w:r>
        <w:rPr>
          <w:rFonts w:asciiTheme="minorHAnsi" w:hAnsiTheme="minorHAnsi" w:cstheme="minorHAnsi"/>
          <w:sz w:val="28"/>
          <w:szCs w:val="28"/>
        </w:rPr>
        <w:t xml:space="preserve">e su cui la </w:t>
      </w:r>
      <w:r w:rsidRPr="000212E0">
        <w:rPr>
          <w:rFonts w:asciiTheme="minorHAnsi" w:hAnsiTheme="minorHAnsi" w:cstheme="minorHAnsi"/>
          <w:sz w:val="28"/>
          <w:szCs w:val="28"/>
        </w:rPr>
        <w:t>rendiconta</w:t>
      </w:r>
      <w:r>
        <w:rPr>
          <w:rFonts w:asciiTheme="minorHAnsi" w:hAnsiTheme="minorHAnsi" w:cstheme="minorHAnsi"/>
          <w:sz w:val="28"/>
          <w:szCs w:val="28"/>
        </w:rPr>
        <w:t>zione sui due portali (</w:t>
      </w:r>
      <w:proofErr w:type="gramStart"/>
      <w:r>
        <w:rPr>
          <w:rFonts w:asciiTheme="minorHAnsi" w:hAnsiTheme="minorHAnsi" w:cstheme="minorHAnsi"/>
          <w:sz w:val="28"/>
          <w:szCs w:val="28"/>
        </w:rPr>
        <w:t>FUTURA  e</w:t>
      </w:r>
      <w:proofErr w:type="gramEnd"/>
      <w:r>
        <w:rPr>
          <w:rFonts w:asciiTheme="minorHAnsi" w:hAnsiTheme="minorHAnsi" w:cstheme="minorHAnsi"/>
          <w:sz w:val="28"/>
          <w:szCs w:val="28"/>
        </w:rPr>
        <w:t xml:space="preserve"> </w:t>
      </w:r>
      <w:proofErr w:type="spellStart"/>
      <w:r>
        <w:rPr>
          <w:rFonts w:asciiTheme="minorHAnsi" w:hAnsiTheme="minorHAnsi" w:cstheme="minorHAnsi"/>
          <w:sz w:val="28"/>
          <w:szCs w:val="28"/>
        </w:rPr>
        <w:t>ReGIS</w:t>
      </w:r>
      <w:proofErr w:type="spellEnd"/>
      <w:r>
        <w:rPr>
          <w:rFonts w:asciiTheme="minorHAnsi" w:hAnsiTheme="minorHAnsi" w:cstheme="minorHAnsi"/>
          <w:sz w:val="28"/>
          <w:szCs w:val="28"/>
        </w:rPr>
        <w:t xml:space="preserve">) </w:t>
      </w:r>
      <w:r w:rsidR="00652D02">
        <w:rPr>
          <w:rFonts w:asciiTheme="minorHAnsi" w:hAnsiTheme="minorHAnsi" w:cstheme="minorHAnsi"/>
          <w:sz w:val="28"/>
          <w:szCs w:val="28"/>
        </w:rPr>
        <w:t xml:space="preserve">è </w:t>
      </w:r>
      <w:r w:rsidRPr="00652D02">
        <w:rPr>
          <w:rFonts w:asciiTheme="minorHAnsi" w:hAnsiTheme="minorHAnsi" w:cstheme="minorHAnsi"/>
          <w:sz w:val="28"/>
          <w:szCs w:val="28"/>
        </w:rPr>
        <w:t xml:space="preserve">stata </w:t>
      </w:r>
      <w:r>
        <w:rPr>
          <w:rFonts w:asciiTheme="minorHAnsi" w:hAnsiTheme="minorHAnsi" w:cstheme="minorHAnsi"/>
          <w:sz w:val="28"/>
          <w:szCs w:val="28"/>
        </w:rPr>
        <w:t>completata</w:t>
      </w:r>
      <w:r w:rsidRPr="000212E0">
        <w:rPr>
          <w:rFonts w:asciiTheme="minorHAnsi" w:hAnsiTheme="minorHAnsi" w:cstheme="minorHAnsi"/>
          <w:sz w:val="28"/>
          <w:szCs w:val="28"/>
        </w:rPr>
        <w:t xml:space="preserve">.  </w:t>
      </w:r>
    </w:p>
    <w:p w14:paraId="61D46A99" w14:textId="2A477F72" w:rsidR="006061EB" w:rsidRPr="006061EB" w:rsidRDefault="006061EB" w:rsidP="00D821D3">
      <w:pPr>
        <w:spacing w:after="0" w:line="240" w:lineRule="auto"/>
        <w:ind w:left="708"/>
        <w:jc w:val="both"/>
        <w:rPr>
          <w:rFonts w:asciiTheme="minorHAnsi" w:hAnsiTheme="minorHAnsi" w:cstheme="minorHAnsi"/>
          <w:sz w:val="28"/>
          <w:szCs w:val="28"/>
          <w:u w:val="single"/>
        </w:rPr>
      </w:pPr>
      <w:r w:rsidRPr="000212E0">
        <w:rPr>
          <w:rFonts w:asciiTheme="minorHAnsi" w:hAnsiTheme="minorHAnsi" w:cstheme="minorHAnsi"/>
          <w:sz w:val="28"/>
          <w:szCs w:val="28"/>
        </w:rPr>
        <w:t xml:space="preserve">Il rallentamento dei </w:t>
      </w:r>
      <w:r w:rsidRPr="000212E0">
        <w:rPr>
          <w:rFonts w:asciiTheme="minorHAnsi" w:hAnsiTheme="minorHAnsi" w:cstheme="minorHAnsi"/>
          <w:sz w:val="28"/>
          <w:szCs w:val="28"/>
          <w:u w:val="single"/>
        </w:rPr>
        <w:t xml:space="preserve">flussi di cassa sta pesando </w:t>
      </w:r>
      <w:r w:rsidRPr="00652D02">
        <w:rPr>
          <w:rFonts w:asciiTheme="minorHAnsi" w:hAnsiTheme="minorHAnsi" w:cstheme="minorHAnsi"/>
          <w:sz w:val="28"/>
          <w:szCs w:val="28"/>
          <w:u w:val="single"/>
        </w:rPr>
        <w:t>su</w:t>
      </w:r>
      <w:r w:rsidR="00E16E05" w:rsidRPr="00652D02">
        <w:rPr>
          <w:rFonts w:asciiTheme="minorHAnsi" w:hAnsiTheme="minorHAnsi" w:cstheme="minorHAnsi"/>
          <w:sz w:val="28"/>
          <w:szCs w:val="28"/>
          <w:u w:val="single"/>
        </w:rPr>
        <w:t>lla liquidità disponibile</w:t>
      </w:r>
      <w:r w:rsidR="00570C3F" w:rsidRPr="00652D02">
        <w:rPr>
          <w:rFonts w:asciiTheme="minorHAnsi" w:hAnsiTheme="minorHAnsi" w:cstheme="minorHAnsi"/>
          <w:sz w:val="28"/>
          <w:szCs w:val="28"/>
          <w:u w:val="single"/>
        </w:rPr>
        <w:t xml:space="preserve"> per i servizi e il funzionamento</w:t>
      </w:r>
      <w:r w:rsidR="00E16E05" w:rsidRPr="00652D02">
        <w:rPr>
          <w:rFonts w:asciiTheme="minorHAnsi" w:hAnsiTheme="minorHAnsi" w:cstheme="minorHAnsi"/>
          <w:b/>
          <w:sz w:val="24"/>
          <w:szCs w:val="28"/>
          <w:u w:val="single"/>
        </w:rPr>
        <w:t xml:space="preserve"> </w:t>
      </w:r>
      <w:r w:rsidRPr="000212E0">
        <w:rPr>
          <w:rFonts w:asciiTheme="minorHAnsi" w:hAnsiTheme="minorHAnsi" w:cstheme="minorHAnsi"/>
          <w:sz w:val="28"/>
          <w:szCs w:val="28"/>
          <w:u w:val="single"/>
        </w:rPr>
        <w:t>delle Province</w:t>
      </w:r>
      <w:r>
        <w:rPr>
          <w:rFonts w:asciiTheme="minorHAnsi" w:hAnsiTheme="minorHAnsi" w:cstheme="minorHAnsi"/>
          <w:sz w:val="28"/>
          <w:szCs w:val="28"/>
        </w:rPr>
        <w:t xml:space="preserve">, che, pur di non fermare i cantieri, anticipano </w:t>
      </w:r>
      <w:r w:rsidRPr="000212E0">
        <w:rPr>
          <w:rFonts w:asciiTheme="minorHAnsi" w:hAnsiTheme="minorHAnsi" w:cstheme="minorHAnsi"/>
          <w:sz w:val="28"/>
          <w:szCs w:val="28"/>
        </w:rPr>
        <w:t xml:space="preserve">i SAL alle imprese. A questo si aggiunga che, a causa della contingenza economica, le Province sono costrette a </w:t>
      </w:r>
      <w:r w:rsidR="00570C3F" w:rsidRPr="00652D02">
        <w:rPr>
          <w:rFonts w:asciiTheme="minorHAnsi" w:hAnsiTheme="minorHAnsi" w:cstheme="minorHAnsi"/>
          <w:sz w:val="28"/>
          <w:szCs w:val="28"/>
        </w:rPr>
        <w:t xml:space="preserve">dare copertura finanziaria </w:t>
      </w:r>
      <w:r w:rsidRPr="000212E0">
        <w:rPr>
          <w:rFonts w:asciiTheme="minorHAnsi" w:hAnsiTheme="minorHAnsi" w:cstheme="minorHAnsi"/>
          <w:sz w:val="28"/>
          <w:szCs w:val="28"/>
        </w:rPr>
        <w:t xml:space="preserve">con risorse proprie </w:t>
      </w:r>
      <w:r w:rsidR="00570C3F" w:rsidRPr="00652D02">
        <w:rPr>
          <w:rFonts w:asciiTheme="minorHAnsi" w:hAnsiTheme="minorHAnsi" w:cstheme="minorHAnsi"/>
          <w:sz w:val="28"/>
          <w:szCs w:val="28"/>
        </w:rPr>
        <w:t>a</w:t>
      </w:r>
      <w:r w:rsidRPr="00652D02">
        <w:rPr>
          <w:rFonts w:asciiTheme="minorHAnsi" w:hAnsiTheme="minorHAnsi" w:cstheme="minorHAnsi"/>
          <w:sz w:val="28"/>
          <w:szCs w:val="28"/>
        </w:rPr>
        <w:t xml:space="preserve">gli </w:t>
      </w:r>
      <w:r w:rsidRPr="006061EB">
        <w:rPr>
          <w:rFonts w:asciiTheme="minorHAnsi" w:hAnsiTheme="minorHAnsi" w:cstheme="minorHAnsi"/>
          <w:sz w:val="28"/>
          <w:szCs w:val="28"/>
          <w:u w:val="single"/>
        </w:rPr>
        <w:t xml:space="preserve">extracosti dovuti all’aumento dei prezzi, con percentuali pari ad almeno il 20% del totale dell’importo delle opere. </w:t>
      </w:r>
    </w:p>
    <w:p w14:paraId="023EE98A" w14:textId="33257CDC" w:rsidR="00A7445A" w:rsidRDefault="006061EB" w:rsidP="00D821D3">
      <w:pPr>
        <w:spacing w:after="0" w:line="240" w:lineRule="auto"/>
        <w:ind w:left="708"/>
        <w:jc w:val="both"/>
        <w:rPr>
          <w:rFonts w:asciiTheme="minorHAnsi" w:hAnsiTheme="minorHAnsi" w:cstheme="minorHAnsi"/>
          <w:sz w:val="28"/>
          <w:szCs w:val="28"/>
        </w:rPr>
      </w:pPr>
      <w:r>
        <w:rPr>
          <w:rFonts w:asciiTheme="minorHAnsi" w:hAnsiTheme="minorHAnsi" w:cstheme="minorHAnsi"/>
          <w:sz w:val="28"/>
          <w:szCs w:val="28"/>
        </w:rPr>
        <w:t xml:space="preserve">Il Governo ha predisposto alcuni interventi al riguardo, come il Fondo Opere Indifferibili cui hanno potuto accedere tutte le Province </w:t>
      </w:r>
      <w:r w:rsidR="00B11004">
        <w:rPr>
          <w:rFonts w:asciiTheme="minorHAnsi" w:hAnsiTheme="minorHAnsi" w:cstheme="minorHAnsi"/>
          <w:sz w:val="28"/>
          <w:szCs w:val="28"/>
        </w:rPr>
        <w:t>(</w:t>
      </w:r>
      <w:r>
        <w:rPr>
          <w:rFonts w:asciiTheme="minorHAnsi" w:hAnsiTheme="minorHAnsi" w:cstheme="minorHAnsi"/>
          <w:sz w:val="28"/>
          <w:szCs w:val="28"/>
        </w:rPr>
        <w:t xml:space="preserve">richiesta totale ammessa: fino al 30% dell’importo assegnato). Ma questo intervento, che è stato </w:t>
      </w:r>
      <w:r w:rsidR="00570C3F" w:rsidRPr="00652D02">
        <w:rPr>
          <w:rFonts w:asciiTheme="minorHAnsi" w:hAnsiTheme="minorHAnsi" w:cstheme="minorHAnsi"/>
          <w:sz w:val="28"/>
          <w:szCs w:val="28"/>
        </w:rPr>
        <w:t>accolto</w:t>
      </w:r>
      <w:r w:rsidRPr="00652D02">
        <w:rPr>
          <w:rFonts w:asciiTheme="minorHAnsi" w:hAnsiTheme="minorHAnsi" w:cstheme="minorHAnsi"/>
          <w:sz w:val="28"/>
          <w:szCs w:val="28"/>
        </w:rPr>
        <w:t xml:space="preserve"> </w:t>
      </w:r>
      <w:r>
        <w:rPr>
          <w:rFonts w:asciiTheme="minorHAnsi" w:hAnsiTheme="minorHAnsi" w:cstheme="minorHAnsi"/>
          <w:sz w:val="28"/>
          <w:szCs w:val="28"/>
        </w:rPr>
        <w:t>comunque come un segnale importante a favore degli enti attuatori</w:t>
      </w:r>
      <w:r w:rsidR="00B11004">
        <w:rPr>
          <w:rFonts w:asciiTheme="minorHAnsi" w:hAnsiTheme="minorHAnsi" w:cstheme="minorHAnsi"/>
          <w:sz w:val="28"/>
          <w:szCs w:val="28"/>
        </w:rPr>
        <w:t xml:space="preserve">, </w:t>
      </w:r>
      <w:r w:rsidR="00A7445A">
        <w:rPr>
          <w:rFonts w:asciiTheme="minorHAnsi" w:hAnsiTheme="minorHAnsi" w:cstheme="minorHAnsi"/>
          <w:sz w:val="28"/>
          <w:szCs w:val="28"/>
        </w:rPr>
        <w:t>ha in automatico impedito l’accesso ad altre forme di sostegno (come i</w:t>
      </w:r>
      <w:r w:rsidR="00F22B32" w:rsidRPr="006061EB">
        <w:rPr>
          <w:rFonts w:asciiTheme="minorHAnsi" w:hAnsiTheme="minorHAnsi" w:cstheme="minorHAnsi"/>
          <w:sz w:val="28"/>
          <w:szCs w:val="28"/>
        </w:rPr>
        <w:t>l Fondo del MIT per la prosecuzione delle opere pubbliche</w:t>
      </w:r>
      <w:r w:rsidR="00A7445A">
        <w:rPr>
          <w:rFonts w:asciiTheme="minorHAnsi" w:hAnsiTheme="minorHAnsi" w:cstheme="minorHAnsi"/>
          <w:sz w:val="28"/>
          <w:szCs w:val="28"/>
        </w:rPr>
        <w:t>)</w:t>
      </w:r>
      <w:r w:rsidR="00F22B32" w:rsidRPr="006061EB">
        <w:rPr>
          <w:rFonts w:asciiTheme="minorHAnsi" w:hAnsiTheme="minorHAnsi" w:cstheme="minorHAnsi"/>
          <w:sz w:val="28"/>
          <w:szCs w:val="28"/>
        </w:rPr>
        <w:t xml:space="preserve"> nonostante gli intervenuti rincari dei costi dei materiali</w:t>
      </w:r>
      <w:r w:rsidR="00652D02">
        <w:rPr>
          <w:rFonts w:asciiTheme="minorHAnsi" w:hAnsiTheme="minorHAnsi" w:cstheme="minorHAnsi"/>
          <w:sz w:val="28"/>
          <w:szCs w:val="28"/>
        </w:rPr>
        <w:t>, anche dopo l’aggiudicazione dei lavori.</w:t>
      </w:r>
    </w:p>
    <w:p w14:paraId="635A839E" w14:textId="23D789F1" w:rsidR="00F22B32" w:rsidRDefault="00F22B32" w:rsidP="00D821D3">
      <w:pPr>
        <w:spacing w:after="0" w:line="240" w:lineRule="auto"/>
        <w:ind w:left="708"/>
        <w:jc w:val="both"/>
        <w:rPr>
          <w:rFonts w:asciiTheme="minorHAnsi" w:hAnsiTheme="minorHAnsi" w:cstheme="minorHAnsi"/>
          <w:sz w:val="28"/>
          <w:szCs w:val="28"/>
        </w:rPr>
      </w:pPr>
      <w:r w:rsidRPr="006061EB">
        <w:rPr>
          <w:rFonts w:asciiTheme="minorHAnsi" w:hAnsiTheme="minorHAnsi" w:cstheme="minorHAnsi"/>
          <w:sz w:val="28"/>
          <w:szCs w:val="28"/>
        </w:rPr>
        <w:t>Preme evidenziare che il Fondo FOI assegnato è andato a colmare la differenza dei prezzi che si era registrata tra il 2022 e</w:t>
      </w:r>
      <w:r w:rsidR="009822B4" w:rsidRPr="006061EB">
        <w:rPr>
          <w:rFonts w:asciiTheme="minorHAnsi" w:hAnsiTheme="minorHAnsi" w:cstheme="minorHAnsi"/>
          <w:sz w:val="28"/>
          <w:szCs w:val="28"/>
        </w:rPr>
        <w:t xml:space="preserve"> il </w:t>
      </w:r>
      <w:r w:rsidRPr="006061EB">
        <w:rPr>
          <w:rFonts w:asciiTheme="minorHAnsi" w:hAnsiTheme="minorHAnsi" w:cstheme="minorHAnsi"/>
          <w:sz w:val="28"/>
          <w:szCs w:val="28"/>
        </w:rPr>
        <w:t xml:space="preserve">2023, ma rimangono esclusi tutti i successivi rincari registrati nel secondo semestre 2023 e </w:t>
      </w:r>
      <w:r w:rsidR="00570C3F" w:rsidRPr="00652D02">
        <w:rPr>
          <w:rFonts w:asciiTheme="minorHAnsi" w:hAnsiTheme="minorHAnsi" w:cstheme="minorHAnsi"/>
          <w:sz w:val="28"/>
          <w:szCs w:val="28"/>
        </w:rPr>
        <w:t>nel</w:t>
      </w:r>
      <w:r w:rsidRPr="00652D02">
        <w:rPr>
          <w:rFonts w:asciiTheme="minorHAnsi" w:hAnsiTheme="minorHAnsi" w:cstheme="minorHAnsi"/>
          <w:sz w:val="28"/>
          <w:szCs w:val="28"/>
        </w:rPr>
        <w:t xml:space="preserve">l’annualità </w:t>
      </w:r>
      <w:r w:rsidRPr="006061EB">
        <w:rPr>
          <w:rFonts w:asciiTheme="minorHAnsi" w:hAnsiTheme="minorHAnsi" w:cstheme="minorHAnsi"/>
          <w:sz w:val="28"/>
          <w:szCs w:val="28"/>
        </w:rPr>
        <w:t xml:space="preserve">2024. A ciò si aggiunge l’obbligo, inserito nei contratti di appalto PNRR, di adeguare i prezzi alla luce dei listini Regionali aggiornati. </w:t>
      </w:r>
    </w:p>
    <w:p w14:paraId="19206F44" w14:textId="77777777" w:rsidR="00D821D3" w:rsidRDefault="00D821D3" w:rsidP="00D821D3">
      <w:pPr>
        <w:spacing w:after="0" w:line="240" w:lineRule="auto"/>
        <w:ind w:left="708"/>
        <w:jc w:val="both"/>
        <w:rPr>
          <w:rFonts w:asciiTheme="minorHAnsi" w:hAnsiTheme="minorHAnsi" w:cstheme="minorHAnsi"/>
          <w:sz w:val="28"/>
          <w:szCs w:val="28"/>
        </w:rPr>
      </w:pPr>
    </w:p>
    <w:p w14:paraId="58014321" w14:textId="67353C57" w:rsidR="00A7445A" w:rsidRDefault="00570C3F" w:rsidP="00D821D3">
      <w:pPr>
        <w:spacing w:after="0" w:line="240" w:lineRule="auto"/>
        <w:jc w:val="center"/>
        <w:rPr>
          <w:rFonts w:asciiTheme="minorHAnsi" w:hAnsiTheme="minorHAnsi" w:cstheme="minorHAnsi"/>
          <w:b/>
          <w:bCs/>
          <w:sz w:val="28"/>
          <w:szCs w:val="28"/>
        </w:rPr>
      </w:pPr>
      <w:r w:rsidRPr="00652D02">
        <w:rPr>
          <w:rFonts w:asciiTheme="minorHAnsi" w:hAnsiTheme="minorHAnsi" w:cstheme="minorHAnsi"/>
          <w:b/>
          <w:bCs/>
          <w:sz w:val="28"/>
          <w:szCs w:val="28"/>
        </w:rPr>
        <w:t xml:space="preserve">Proposte di </w:t>
      </w:r>
      <w:r w:rsidR="00A7445A" w:rsidRPr="00A7445A">
        <w:rPr>
          <w:rFonts w:asciiTheme="minorHAnsi" w:hAnsiTheme="minorHAnsi" w:cstheme="minorHAnsi"/>
          <w:b/>
          <w:bCs/>
          <w:sz w:val="28"/>
          <w:szCs w:val="28"/>
        </w:rPr>
        <w:t>interventi urgenti per accelerare la rendicontazione della spesa.</w:t>
      </w:r>
    </w:p>
    <w:p w14:paraId="599D63BB" w14:textId="77777777" w:rsidR="00D821D3" w:rsidRPr="00A7445A" w:rsidRDefault="00D821D3" w:rsidP="00D821D3">
      <w:pPr>
        <w:spacing w:after="0" w:line="240" w:lineRule="auto"/>
        <w:jc w:val="center"/>
        <w:rPr>
          <w:rFonts w:asciiTheme="minorHAnsi" w:hAnsiTheme="minorHAnsi" w:cstheme="minorHAnsi"/>
          <w:b/>
          <w:bCs/>
          <w:sz w:val="28"/>
          <w:szCs w:val="28"/>
        </w:rPr>
      </w:pPr>
    </w:p>
    <w:p w14:paraId="31F4D8F6" w14:textId="64EF46C2" w:rsidR="000A2010" w:rsidRDefault="00A7445A" w:rsidP="00D821D3">
      <w:pPr>
        <w:pStyle w:val="Paragrafoelenco"/>
        <w:numPr>
          <w:ilvl w:val="0"/>
          <w:numId w:val="45"/>
        </w:numPr>
        <w:jc w:val="both"/>
        <w:rPr>
          <w:rFonts w:asciiTheme="minorHAnsi" w:hAnsiTheme="minorHAnsi" w:cstheme="minorHAnsi"/>
          <w:sz w:val="28"/>
          <w:szCs w:val="28"/>
        </w:rPr>
      </w:pPr>
      <w:r w:rsidRPr="005D1041">
        <w:rPr>
          <w:rFonts w:asciiTheme="minorHAnsi" w:hAnsiTheme="minorHAnsi" w:cstheme="minorHAnsi"/>
          <w:sz w:val="28"/>
          <w:szCs w:val="28"/>
        </w:rPr>
        <w:t xml:space="preserve">Intervenire </w:t>
      </w:r>
      <w:r w:rsidR="00B11004" w:rsidRPr="005D1041">
        <w:rPr>
          <w:rFonts w:asciiTheme="minorHAnsi" w:hAnsiTheme="minorHAnsi" w:cstheme="minorHAnsi"/>
          <w:sz w:val="28"/>
          <w:szCs w:val="28"/>
        </w:rPr>
        <w:t>per</w:t>
      </w:r>
      <w:r w:rsidRPr="005D1041">
        <w:rPr>
          <w:rFonts w:asciiTheme="minorHAnsi" w:hAnsiTheme="minorHAnsi" w:cstheme="minorHAnsi"/>
          <w:sz w:val="28"/>
          <w:szCs w:val="28"/>
        </w:rPr>
        <w:t xml:space="preserve"> </w:t>
      </w:r>
      <w:r w:rsidRPr="005D1041">
        <w:rPr>
          <w:rFonts w:asciiTheme="minorHAnsi" w:hAnsiTheme="minorHAnsi" w:cstheme="minorHAnsi"/>
          <w:b/>
          <w:bCs/>
          <w:sz w:val="28"/>
          <w:szCs w:val="28"/>
        </w:rPr>
        <w:t>semplificare le procedure di caricamento delle rendicontazion</w:t>
      </w:r>
      <w:r w:rsidR="00B11004" w:rsidRPr="005D1041">
        <w:rPr>
          <w:rFonts w:asciiTheme="minorHAnsi" w:hAnsiTheme="minorHAnsi" w:cstheme="minorHAnsi"/>
          <w:b/>
          <w:bCs/>
          <w:sz w:val="28"/>
          <w:szCs w:val="28"/>
        </w:rPr>
        <w:t>i</w:t>
      </w:r>
      <w:r w:rsidR="00652D02">
        <w:rPr>
          <w:rFonts w:asciiTheme="minorHAnsi" w:hAnsiTheme="minorHAnsi" w:cstheme="minorHAnsi"/>
          <w:b/>
          <w:bCs/>
          <w:sz w:val="28"/>
          <w:szCs w:val="28"/>
        </w:rPr>
        <w:t xml:space="preserve">, ivi inclusa la documentazione a corredo </w:t>
      </w:r>
      <w:r w:rsidR="00B11004" w:rsidRPr="005D1041">
        <w:rPr>
          <w:rFonts w:asciiTheme="minorHAnsi" w:hAnsiTheme="minorHAnsi" w:cstheme="minorHAnsi"/>
          <w:sz w:val="28"/>
          <w:szCs w:val="28"/>
        </w:rPr>
        <w:t>e</w:t>
      </w:r>
      <w:r w:rsidRPr="005D1041">
        <w:rPr>
          <w:rFonts w:asciiTheme="minorHAnsi" w:hAnsiTheme="minorHAnsi" w:cstheme="minorHAnsi"/>
          <w:sz w:val="28"/>
          <w:szCs w:val="28"/>
        </w:rPr>
        <w:t xml:space="preserve"> </w:t>
      </w:r>
      <w:r w:rsidR="000A2010" w:rsidRPr="005D1041">
        <w:rPr>
          <w:rFonts w:asciiTheme="minorHAnsi" w:hAnsiTheme="minorHAnsi" w:cstheme="minorHAnsi"/>
          <w:sz w:val="28"/>
          <w:szCs w:val="28"/>
        </w:rPr>
        <w:t>rendere le interlocuzioni tra i</w:t>
      </w:r>
      <w:r w:rsidR="00D821D3">
        <w:rPr>
          <w:rFonts w:asciiTheme="minorHAnsi" w:hAnsiTheme="minorHAnsi" w:cstheme="minorHAnsi"/>
          <w:sz w:val="28"/>
          <w:szCs w:val="28"/>
        </w:rPr>
        <w:t>l</w:t>
      </w:r>
      <w:r w:rsidR="000A2010" w:rsidRPr="005D1041">
        <w:rPr>
          <w:rFonts w:asciiTheme="minorHAnsi" w:hAnsiTheme="minorHAnsi" w:cstheme="minorHAnsi"/>
          <w:sz w:val="28"/>
          <w:szCs w:val="28"/>
        </w:rPr>
        <w:t xml:space="preserve"> Minister</w:t>
      </w:r>
      <w:r w:rsidR="00D821D3">
        <w:rPr>
          <w:rFonts w:asciiTheme="minorHAnsi" w:hAnsiTheme="minorHAnsi" w:cstheme="minorHAnsi"/>
          <w:sz w:val="28"/>
          <w:szCs w:val="28"/>
        </w:rPr>
        <w:t>o</w:t>
      </w:r>
      <w:r w:rsidR="000A2010" w:rsidRPr="005D1041">
        <w:rPr>
          <w:rFonts w:asciiTheme="minorHAnsi" w:hAnsiTheme="minorHAnsi" w:cstheme="minorHAnsi"/>
          <w:sz w:val="28"/>
          <w:szCs w:val="28"/>
        </w:rPr>
        <w:t xml:space="preserve"> </w:t>
      </w:r>
      <w:r w:rsidR="00652D02">
        <w:rPr>
          <w:rFonts w:asciiTheme="minorHAnsi" w:hAnsiTheme="minorHAnsi" w:cstheme="minorHAnsi"/>
          <w:sz w:val="28"/>
          <w:szCs w:val="28"/>
        </w:rPr>
        <w:t>responsabile delle misure</w:t>
      </w:r>
      <w:r w:rsidR="00652D02" w:rsidRPr="005D1041">
        <w:rPr>
          <w:rFonts w:asciiTheme="minorHAnsi" w:hAnsiTheme="minorHAnsi" w:cstheme="minorHAnsi"/>
          <w:sz w:val="28"/>
          <w:szCs w:val="28"/>
        </w:rPr>
        <w:t xml:space="preserve"> </w:t>
      </w:r>
      <w:r w:rsidR="000A2010" w:rsidRPr="005D1041">
        <w:rPr>
          <w:rFonts w:asciiTheme="minorHAnsi" w:hAnsiTheme="minorHAnsi" w:cstheme="minorHAnsi"/>
          <w:sz w:val="28"/>
          <w:szCs w:val="28"/>
        </w:rPr>
        <w:t xml:space="preserve">e </w:t>
      </w:r>
      <w:r w:rsidR="00D821D3">
        <w:rPr>
          <w:rFonts w:asciiTheme="minorHAnsi" w:hAnsiTheme="minorHAnsi" w:cstheme="minorHAnsi"/>
          <w:sz w:val="28"/>
          <w:szCs w:val="28"/>
        </w:rPr>
        <w:t>le Province più</w:t>
      </w:r>
      <w:r w:rsidR="000A2010" w:rsidRPr="005D1041">
        <w:rPr>
          <w:rFonts w:asciiTheme="minorHAnsi" w:hAnsiTheme="minorHAnsi" w:cstheme="minorHAnsi"/>
          <w:sz w:val="28"/>
          <w:szCs w:val="28"/>
        </w:rPr>
        <w:t xml:space="preserve"> rapide e fluide</w:t>
      </w:r>
      <w:r w:rsidR="002F1CE8">
        <w:rPr>
          <w:rFonts w:asciiTheme="minorHAnsi" w:hAnsiTheme="minorHAnsi" w:cstheme="minorHAnsi"/>
          <w:sz w:val="28"/>
          <w:szCs w:val="28"/>
        </w:rPr>
        <w:t>, così</w:t>
      </w:r>
      <w:r w:rsidR="000A2010" w:rsidRPr="005D1041">
        <w:rPr>
          <w:rFonts w:asciiTheme="minorHAnsi" w:hAnsiTheme="minorHAnsi" w:cstheme="minorHAnsi"/>
          <w:sz w:val="28"/>
          <w:szCs w:val="28"/>
        </w:rPr>
        <w:t xml:space="preserve"> da superare le criticità e completare correttamente il processo di aggiornamento e caricamento dati. </w:t>
      </w:r>
    </w:p>
    <w:p w14:paraId="1D36C0F3" w14:textId="77777777" w:rsidR="005D1041" w:rsidRPr="005D1041" w:rsidRDefault="005D1041" w:rsidP="00D821D3">
      <w:pPr>
        <w:pStyle w:val="Paragrafoelenco"/>
        <w:ind w:left="720"/>
        <w:jc w:val="both"/>
        <w:rPr>
          <w:rFonts w:asciiTheme="minorHAnsi" w:hAnsiTheme="minorHAnsi" w:cstheme="minorHAnsi"/>
          <w:sz w:val="28"/>
          <w:szCs w:val="28"/>
        </w:rPr>
      </w:pPr>
    </w:p>
    <w:p w14:paraId="60761A95" w14:textId="58F802C5" w:rsidR="005D1041" w:rsidRDefault="005D1041" w:rsidP="00D821D3">
      <w:pPr>
        <w:pStyle w:val="Paragrafoelenco"/>
        <w:numPr>
          <w:ilvl w:val="0"/>
          <w:numId w:val="45"/>
        </w:numPr>
        <w:jc w:val="both"/>
        <w:rPr>
          <w:rFonts w:asciiTheme="minorHAnsi" w:hAnsiTheme="minorHAnsi" w:cstheme="minorHAnsi"/>
          <w:sz w:val="28"/>
          <w:szCs w:val="28"/>
        </w:rPr>
      </w:pPr>
      <w:r>
        <w:rPr>
          <w:rFonts w:asciiTheme="minorHAnsi" w:hAnsiTheme="minorHAnsi" w:cstheme="minorHAnsi"/>
          <w:b/>
          <w:bCs/>
          <w:sz w:val="28"/>
          <w:szCs w:val="28"/>
        </w:rPr>
        <w:t>C</w:t>
      </w:r>
      <w:r w:rsidRPr="005D1041">
        <w:rPr>
          <w:rFonts w:asciiTheme="minorHAnsi" w:hAnsiTheme="minorHAnsi" w:cstheme="minorHAnsi"/>
          <w:b/>
          <w:bCs/>
          <w:sz w:val="28"/>
          <w:szCs w:val="28"/>
        </w:rPr>
        <w:t>onsentire l’approvazione delle varianti progettuali previste dal Codice Appalti, senza preventiva autorizzazione</w:t>
      </w:r>
      <w:r w:rsidRPr="005D1041">
        <w:rPr>
          <w:rFonts w:asciiTheme="minorHAnsi" w:hAnsiTheme="minorHAnsi" w:cstheme="minorHAnsi"/>
          <w:sz w:val="28"/>
          <w:szCs w:val="28"/>
        </w:rPr>
        <w:t xml:space="preserve"> del Ministero competente</w:t>
      </w:r>
      <w:r w:rsidR="00D821D3">
        <w:rPr>
          <w:rFonts w:asciiTheme="minorHAnsi" w:hAnsiTheme="minorHAnsi" w:cstheme="minorHAnsi"/>
          <w:sz w:val="28"/>
          <w:szCs w:val="28"/>
        </w:rPr>
        <w:t xml:space="preserve">, anche per permettere </w:t>
      </w:r>
      <w:r>
        <w:rPr>
          <w:rFonts w:asciiTheme="minorHAnsi" w:hAnsiTheme="minorHAnsi" w:cstheme="minorHAnsi"/>
          <w:sz w:val="28"/>
          <w:szCs w:val="28"/>
        </w:rPr>
        <w:t>a</w:t>
      </w:r>
      <w:r w:rsidR="00D821D3">
        <w:rPr>
          <w:rFonts w:asciiTheme="minorHAnsi" w:hAnsiTheme="minorHAnsi" w:cstheme="minorHAnsi"/>
          <w:sz w:val="28"/>
          <w:szCs w:val="28"/>
        </w:rPr>
        <w:t xml:space="preserve">lle </w:t>
      </w:r>
      <w:r>
        <w:rPr>
          <w:rFonts w:asciiTheme="minorHAnsi" w:hAnsiTheme="minorHAnsi" w:cstheme="minorHAnsi"/>
          <w:sz w:val="28"/>
          <w:szCs w:val="28"/>
        </w:rPr>
        <w:t>Province</w:t>
      </w:r>
      <w:r w:rsidR="002F1CE8">
        <w:rPr>
          <w:rFonts w:asciiTheme="minorHAnsi" w:hAnsiTheme="minorHAnsi" w:cstheme="minorHAnsi"/>
          <w:sz w:val="28"/>
          <w:szCs w:val="28"/>
        </w:rPr>
        <w:t xml:space="preserve"> – ora impossibilitate - </w:t>
      </w:r>
      <w:r>
        <w:rPr>
          <w:rFonts w:asciiTheme="minorHAnsi" w:hAnsiTheme="minorHAnsi" w:cstheme="minorHAnsi"/>
          <w:sz w:val="28"/>
          <w:szCs w:val="28"/>
        </w:rPr>
        <w:t xml:space="preserve">di poter procedere con la richiesta dell’anticipo del 90% dei fondi. </w:t>
      </w:r>
    </w:p>
    <w:p w14:paraId="5C81933A" w14:textId="77777777" w:rsidR="005D1041" w:rsidRPr="005D1041" w:rsidRDefault="005D1041" w:rsidP="00D821D3">
      <w:pPr>
        <w:pStyle w:val="Paragrafoelenco"/>
        <w:rPr>
          <w:rFonts w:asciiTheme="minorHAnsi" w:hAnsiTheme="minorHAnsi" w:cstheme="minorHAnsi"/>
          <w:sz w:val="28"/>
          <w:szCs w:val="28"/>
        </w:rPr>
      </w:pPr>
    </w:p>
    <w:p w14:paraId="76D17C6C" w14:textId="4A7A7D88" w:rsidR="005D1041" w:rsidRDefault="00C20542" w:rsidP="00D821D3">
      <w:pPr>
        <w:pStyle w:val="Paragrafoelenco"/>
        <w:numPr>
          <w:ilvl w:val="0"/>
          <w:numId w:val="45"/>
        </w:numPr>
        <w:jc w:val="both"/>
        <w:rPr>
          <w:rFonts w:asciiTheme="minorHAnsi" w:hAnsiTheme="minorHAnsi" w:cstheme="minorHAnsi"/>
          <w:sz w:val="28"/>
          <w:szCs w:val="28"/>
        </w:rPr>
      </w:pPr>
      <w:r>
        <w:rPr>
          <w:rFonts w:asciiTheme="minorHAnsi" w:hAnsiTheme="minorHAnsi" w:cstheme="minorHAnsi"/>
          <w:sz w:val="28"/>
          <w:szCs w:val="28"/>
        </w:rPr>
        <w:t xml:space="preserve">Per consentire alle rendicontazioni di procedere, </w:t>
      </w:r>
      <w:r w:rsidRPr="000A2010">
        <w:rPr>
          <w:rFonts w:asciiTheme="minorHAnsi" w:hAnsiTheme="minorHAnsi" w:cstheme="minorHAnsi"/>
          <w:b/>
          <w:bCs/>
          <w:sz w:val="28"/>
          <w:szCs w:val="28"/>
        </w:rPr>
        <w:t>r</w:t>
      </w:r>
      <w:r w:rsidR="00A7445A" w:rsidRPr="000A2010">
        <w:rPr>
          <w:rFonts w:asciiTheme="minorHAnsi" w:hAnsiTheme="minorHAnsi" w:cstheme="minorHAnsi"/>
          <w:b/>
          <w:bCs/>
          <w:sz w:val="28"/>
          <w:szCs w:val="28"/>
        </w:rPr>
        <w:t>imuovere gli ostacoli presenti nella procedura ascrivibili a richieste di documentazione che bloccano i flussi</w:t>
      </w:r>
      <w:r w:rsidR="00A7445A" w:rsidRPr="00A7445A">
        <w:rPr>
          <w:rFonts w:asciiTheme="minorHAnsi" w:hAnsiTheme="minorHAnsi" w:cstheme="minorHAnsi"/>
          <w:sz w:val="28"/>
          <w:szCs w:val="28"/>
        </w:rPr>
        <w:t xml:space="preserve"> </w:t>
      </w:r>
      <w:r w:rsidR="00A7445A" w:rsidRPr="002F1CE8">
        <w:rPr>
          <w:rFonts w:asciiTheme="minorHAnsi" w:hAnsiTheme="minorHAnsi" w:cstheme="minorHAnsi"/>
          <w:b/>
          <w:bCs/>
          <w:sz w:val="28"/>
          <w:szCs w:val="28"/>
        </w:rPr>
        <w:t>finanziari</w:t>
      </w:r>
      <w:r>
        <w:rPr>
          <w:rFonts w:asciiTheme="minorHAnsi" w:hAnsiTheme="minorHAnsi" w:cstheme="minorHAnsi"/>
          <w:sz w:val="28"/>
          <w:szCs w:val="28"/>
        </w:rPr>
        <w:t xml:space="preserve"> (come nel caso di DNSH)</w:t>
      </w:r>
      <w:r w:rsidR="00A7445A" w:rsidRPr="00A7445A">
        <w:rPr>
          <w:rFonts w:asciiTheme="minorHAnsi" w:hAnsiTheme="minorHAnsi" w:cstheme="minorHAnsi"/>
          <w:sz w:val="28"/>
          <w:szCs w:val="28"/>
        </w:rPr>
        <w:t xml:space="preserve">. Se si ritiene che tali blocchi siano insuperabili, indicare i fondi statali </w:t>
      </w:r>
      <w:r w:rsidR="00570C3F" w:rsidRPr="00652D02">
        <w:rPr>
          <w:rFonts w:asciiTheme="minorHAnsi" w:hAnsiTheme="minorHAnsi" w:cstheme="minorHAnsi"/>
          <w:sz w:val="28"/>
          <w:szCs w:val="28"/>
        </w:rPr>
        <w:t>destinati</w:t>
      </w:r>
      <w:r w:rsidR="00A7445A" w:rsidRPr="00652D02">
        <w:rPr>
          <w:rFonts w:asciiTheme="minorHAnsi" w:hAnsiTheme="minorHAnsi" w:cstheme="minorHAnsi"/>
          <w:sz w:val="28"/>
          <w:szCs w:val="28"/>
        </w:rPr>
        <w:t xml:space="preserve"> </w:t>
      </w:r>
      <w:r w:rsidR="00A7445A" w:rsidRPr="00A7445A">
        <w:rPr>
          <w:rFonts w:asciiTheme="minorHAnsi" w:hAnsiTheme="minorHAnsi" w:cstheme="minorHAnsi"/>
          <w:sz w:val="28"/>
          <w:szCs w:val="28"/>
        </w:rPr>
        <w:t>a coprire i costi de</w:t>
      </w:r>
      <w:r w:rsidR="00A7445A">
        <w:rPr>
          <w:rFonts w:asciiTheme="minorHAnsi" w:hAnsiTheme="minorHAnsi" w:cstheme="minorHAnsi"/>
          <w:sz w:val="28"/>
          <w:szCs w:val="28"/>
        </w:rPr>
        <w:t xml:space="preserve">i relativi </w:t>
      </w:r>
      <w:r w:rsidR="00A7445A" w:rsidRPr="00A7445A">
        <w:rPr>
          <w:rFonts w:asciiTheme="minorHAnsi" w:hAnsiTheme="minorHAnsi" w:cstheme="minorHAnsi"/>
          <w:sz w:val="28"/>
          <w:szCs w:val="28"/>
        </w:rPr>
        <w:t xml:space="preserve">progetti </w:t>
      </w:r>
      <w:r w:rsidR="00A7445A">
        <w:rPr>
          <w:rFonts w:asciiTheme="minorHAnsi" w:hAnsiTheme="minorHAnsi" w:cstheme="minorHAnsi"/>
          <w:sz w:val="28"/>
          <w:szCs w:val="28"/>
        </w:rPr>
        <w:t>identificati.</w:t>
      </w:r>
    </w:p>
    <w:p w14:paraId="5D9F258E" w14:textId="77777777" w:rsidR="005D1041" w:rsidRPr="005D1041" w:rsidRDefault="005D1041" w:rsidP="00D821D3">
      <w:pPr>
        <w:pStyle w:val="Paragrafoelenco"/>
        <w:rPr>
          <w:b/>
          <w:bCs/>
        </w:rPr>
      </w:pPr>
    </w:p>
    <w:p w14:paraId="5476F168" w14:textId="308B2034" w:rsidR="00A7445A" w:rsidRPr="005D1041" w:rsidRDefault="005D1041" w:rsidP="00D821D3">
      <w:pPr>
        <w:pStyle w:val="Paragrafoelenco"/>
        <w:numPr>
          <w:ilvl w:val="0"/>
          <w:numId w:val="45"/>
        </w:numPr>
        <w:jc w:val="both"/>
        <w:rPr>
          <w:rFonts w:asciiTheme="minorHAnsi" w:hAnsiTheme="minorHAnsi" w:cstheme="minorHAnsi"/>
          <w:sz w:val="28"/>
          <w:szCs w:val="28"/>
        </w:rPr>
      </w:pPr>
      <w:r w:rsidRPr="005D1041">
        <w:rPr>
          <w:rFonts w:asciiTheme="minorHAnsi" w:hAnsiTheme="minorHAnsi" w:cstheme="minorHAnsi"/>
          <w:b/>
          <w:bCs/>
          <w:sz w:val="28"/>
          <w:szCs w:val="28"/>
        </w:rPr>
        <w:t>Consentire l’accesso al Fondo Prosecuzione Opere Pubbliche del MIT</w:t>
      </w:r>
      <w:r w:rsidRPr="005D1041">
        <w:rPr>
          <w:rFonts w:asciiTheme="minorHAnsi" w:hAnsiTheme="minorHAnsi" w:cstheme="minorHAnsi"/>
          <w:sz w:val="28"/>
          <w:szCs w:val="28"/>
        </w:rPr>
        <w:t xml:space="preserve"> anche agli enti che abbiano usufruito del FOI, qualora questo non si fosse rivelato sufficiente.</w:t>
      </w:r>
    </w:p>
    <w:p w14:paraId="30284275" w14:textId="77777777" w:rsidR="005D1041" w:rsidRPr="005D1041" w:rsidRDefault="005D1041" w:rsidP="00D821D3">
      <w:pPr>
        <w:pStyle w:val="Paragrafoelenco"/>
        <w:rPr>
          <w:rFonts w:asciiTheme="minorHAnsi" w:hAnsiTheme="minorHAnsi" w:cstheme="minorHAnsi"/>
          <w:sz w:val="28"/>
          <w:szCs w:val="28"/>
        </w:rPr>
      </w:pPr>
    </w:p>
    <w:p w14:paraId="33FD7E59" w14:textId="7C7531BC" w:rsidR="00A84654" w:rsidRPr="00652D02" w:rsidRDefault="00D821D3" w:rsidP="00415D7A">
      <w:pPr>
        <w:pStyle w:val="Paragrafoelenco"/>
        <w:numPr>
          <w:ilvl w:val="0"/>
          <w:numId w:val="45"/>
        </w:numPr>
        <w:jc w:val="both"/>
        <w:rPr>
          <w:rFonts w:asciiTheme="minorHAnsi" w:hAnsiTheme="minorHAnsi" w:cstheme="minorHAnsi"/>
          <w:sz w:val="28"/>
          <w:szCs w:val="28"/>
        </w:rPr>
      </w:pPr>
      <w:r w:rsidRPr="00652D02">
        <w:rPr>
          <w:rFonts w:asciiTheme="minorHAnsi" w:hAnsiTheme="minorHAnsi" w:cstheme="minorHAnsi"/>
          <w:b/>
          <w:bCs/>
          <w:sz w:val="28"/>
          <w:szCs w:val="28"/>
        </w:rPr>
        <w:t>Verificare la possibilità di</w:t>
      </w:r>
      <w:r w:rsidR="00A7445A" w:rsidRPr="00652D02">
        <w:rPr>
          <w:rFonts w:asciiTheme="minorHAnsi" w:hAnsiTheme="minorHAnsi" w:cstheme="minorHAnsi"/>
          <w:b/>
          <w:bCs/>
          <w:sz w:val="28"/>
          <w:szCs w:val="28"/>
        </w:rPr>
        <w:t xml:space="preserve"> </w:t>
      </w:r>
      <w:r w:rsidRPr="00652D02">
        <w:rPr>
          <w:rFonts w:asciiTheme="minorHAnsi" w:hAnsiTheme="minorHAnsi" w:cstheme="minorHAnsi"/>
          <w:b/>
          <w:bCs/>
          <w:sz w:val="28"/>
          <w:szCs w:val="28"/>
        </w:rPr>
        <w:t xml:space="preserve">destinare </w:t>
      </w:r>
      <w:r w:rsidR="00A7445A" w:rsidRPr="00652D02">
        <w:rPr>
          <w:rFonts w:asciiTheme="minorHAnsi" w:hAnsiTheme="minorHAnsi" w:cstheme="minorHAnsi"/>
          <w:b/>
          <w:bCs/>
          <w:sz w:val="28"/>
          <w:szCs w:val="28"/>
        </w:rPr>
        <w:t>le economie di comparto</w:t>
      </w:r>
      <w:r w:rsidR="00A7445A" w:rsidRPr="00652D02">
        <w:rPr>
          <w:rFonts w:asciiTheme="minorHAnsi" w:hAnsiTheme="minorHAnsi" w:cstheme="minorHAnsi"/>
          <w:sz w:val="28"/>
          <w:szCs w:val="28"/>
        </w:rPr>
        <w:t xml:space="preserve"> (anche conseguenti all’eventuale </w:t>
      </w:r>
      <w:r w:rsidR="00570C3F" w:rsidRPr="00652D02">
        <w:rPr>
          <w:rFonts w:asciiTheme="minorHAnsi" w:hAnsiTheme="minorHAnsi" w:cstheme="minorHAnsi"/>
          <w:sz w:val="28"/>
          <w:szCs w:val="28"/>
        </w:rPr>
        <w:t>finanziamento</w:t>
      </w:r>
      <w:r w:rsidR="00A7445A" w:rsidRPr="00652D02">
        <w:rPr>
          <w:rFonts w:asciiTheme="minorHAnsi" w:hAnsiTheme="minorHAnsi" w:cstheme="minorHAnsi"/>
          <w:sz w:val="28"/>
          <w:szCs w:val="28"/>
        </w:rPr>
        <w:t xml:space="preserve"> di progetti su altri fondi statali) </w:t>
      </w:r>
      <w:r w:rsidRPr="00652D02">
        <w:rPr>
          <w:rFonts w:asciiTheme="minorHAnsi" w:hAnsiTheme="minorHAnsi" w:cstheme="minorHAnsi"/>
          <w:sz w:val="28"/>
          <w:szCs w:val="28"/>
        </w:rPr>
        <w:t xml:space="preserve">a favore di </w:t>
      </w:r>
      <w:r w:rsidRPr="00D029E4">
        <w:rPr>
          <w:rFonts w:asciiTheme="minorHAnsi" w:hAnsiTheme="minorHAnsi" w:cstheme="minorHAnsi"/>
          <w:b/>
          <w:bCs/>
          <w:sz w:val="28"/>
          <w:szCs w:val="28"/>
        </w:rPr>
        <w:t>e</w:t>
      </w:r>
      <w:r w:rsidR="00A7445A" w:rsidRPr="00D029E4">
        <w:rPr>
          <w:rFonts w:asciiTheme="minorHAnsi" w:hAnsiTheme="minorHAnsi" w:cstheme="minorHAnsi"/>
          <w:b/>
          <w:bCs/>
          <w:sz w:val="28"/>
          <w:szCs w:val="28"/>
        </w:rPr>
        <w:t>ventuali</w:t>
      </w:r>
      <w:r w:rsidR="00A7445A" w:rsidRPr="00652D02">
        <w:rPr>
          <w:rFonts w:asciiTheme="minorHAnsi" w:hAnsiTheme="minorHAnsi" w:cstheme="minorHAnsi"/>
          <w:b/>
          <w:bCs/>
          <w:sz w:val="28"/>
          <w:szCs w:val="28"/>
        </w:rPr>
        <w:t xml:space="preserve"> ulteriori progetti delle Province </w:t>
      </w:r>
      <w:r w:rsidR="005D1041" w:rsidRPr="00652D02">
        <w:rPr>
          <w:rFonts w:asciiTheme="minorHAnsi" w:hAnsiTheme="minorHAnsi" w:cstheme="minorHAnsi"/>
          <w:sz w:val="28"/>
          <w:szCs w:val="28"/>
        </w:rPr>
        <w:t>(</w:t>
      </w:r>
      <w:r w:rsidR="00A7445A" w:rsidRPr="00652D02">
        <w:rPr>
          <w:rFonts w:asciiTheme="minorHAnsi" w:hAnsiTheme="minorHAnsi" w:cstheme="minorHAnsi"/>
          <w:sz w:val="28"/>
          <w:szCs w:val="28"/>
        </w:rPr>
        <w:t xml:space="preserve">relativi all’edilizia scolastica </w:t>
      </w:r>
      <w:r w:rsidR="005D1041" w:rsidRPr="00652D02">
        <w:rPr>
          <w:rFonts w:asciiTheme="minorHAnsi" w:hAnsiTheme="minorHAnsi" w:cstheme="minorHAnsi"/>
          <w:sz w:val="28"/>
          <w:szCs w:val="28"/>
        </w:rPr>
        <w:t xml:space="preserve">o ad altre Missioni, a partire da quelle relative alla digitalizzazione della PA che hanno escluso le Province) </w:t>
      </w:r>
      <w:r w:rsidR="00A7445A" w:rsidRPr="00652D02">
        <w:rPr>
          <w:rFonts w:asciiTheme="minorHAnsi" w:hAnsiTheme="minorHAnsi" w:cstheme="minorHAnsi"/>
          <w:sz w:val="28"/>
          <w:szCs w:val="28"/>
        </w:rPr>
        <w:t>che possano rispettare principi e tempistiche del PNRR.</w:t>
      </w:r>
      <w:r w:rsidR="00652D02" w:rsidRPr="00652D02">
        <w:rPr>
          <w:rFonts w:asciiTheme="minorHAnsi" w:hAnsiTheme="minorHAnsi" w:cstheme="minorHAnsi"/>
          <w:sz w:val="28"/>
          <w:szCs w:val="28"/>
        </w:rPr>
        <w:t xml:space="preserve"> Le </w:t>
      </w:r>
      <w:r w:rsidRPr="00652D02">
        <w:rPr>
          <w:rFonts w:asciiTheme="minorHAnsi" w:hAnsiTheme="minorHAnsi" w:cstheme="minorHAnsi"/>
          <w:b/>
          <w:bCs/>
          <w:sz w:val="28"/>
          <w:szCs w:val="28"/>
        </w:rPr>
        <w:t>economie di comparto</w:t>
      </w:r>
      <w:r w:rsidR="00652D02">
        <w:rPr>
          <w:rFonts w:asciiTheme="minorHAnsi" w:hAnsiTheme="minorHAnsi" w:cstheme="minorHAnsi"/>
          <w:b/>
          <w:bCs/>
          <w:sz w:val="28"/>
          <w:szCs w:val="28"/>
        </w:rPr>
        <w:t>, inoltre, potrebbero</w:t>
      </w:r>
      <w:r w:rsidRPr="00652D02">
        <w:rPr>
          <w:rFonts w:asciiTheme="minorHAnsi" w:hAnsiTheme="minorHAnsi" w:cstheme="minorHAnsi"/>
          <w:b/>
          <w:bCs/>
          <w:sz w:val="28"/>
          <w:szCs w:val="28"/>
        </w:rPr>
        <w:t xml:space="preserve"> coprire gli extracosti delle Province</w:t>
      </w:r>
      <w:r w:rsidR="00A84654" w:rsidRPr="00652D02">
        <w:rPr>
          <w:rFonts w:asciiTheme="minorHAnsi" w:hAnsiTheme="minorHAnsi" w:cstheme="minorHAnsi"/>
          <w:sz w:val="28"/>
          <w:szCs w:val="28"/>
        </w:rPr>
        <w:t>, quali ad esempio i costi per gli affitti e le operazioni di trasloco, spesso inevitabili per poter eseguire le opere finanziate.</w:t>
      </w:r>
    </w:p>
    <w:p w14:paraId="71EED0E9" w14:textId="77777777" w:rsidR="00B7694D" w:rsidRPr="00652D02" w:rsidRDefault="00B7694D" w:rsidP="00B7694D">
      <w:pPr>
        <w:pStyle w:val="Paragrafoelenco"/>
        <w:rPr>
          <w:rFonts w:asciiTheme="minorHAnsi" w:hAnsiTheme="minorHAnsi" w:cstheme="minorHAnsi"/>
          <w:sz w:val="28"/>
          <w:szCs w:val="28"/>
        </w:rPr>
      </w:pPr>
    </w:p>
    <w:p w14:paraId="04B4F5DE" w14:textId="7CF0771B" w:rsidR="00B7694D" w:rsidRPr="00652D02" w:rsidRDefault="00B7694D" w:rsidP="00B7694D">
      <w:pPr>
        <w:pStyle w:val="Paragrafoelenco"/>
        <w:numPr>
          <w:ilvl w:val="0"/>
          <w:numId w:val="45"/>
        </w:numPr>
        <w:autoSpaceDE w:val="0"/>
        <w:autoSpaceDN w:val="0"/>
        <w:adjustRightInd w:val="0"/>
        <w:jc w:val="both"/>
        <w:rPr>
          <w:rFonts w:asciiTheme="minorHAnsi" w:hAnsiTheme="minorHAnsi" w:cstheme="minorHAnsi"/>
          <w:sz w:val="28"/>
          <w:szCs w:val="28"/>
        </w:rPr>
      </w:pPr>
      <w:r w:rsidRPr="00652D02">
        <w:rPr>
          <w:rFonts w:asciiTheme="minorHAnsi" w:hAnsiTheme="minorHAnsi" w:cstheme="minorHAnsi"/>
          <w:sz w:val="28"/>
          <w:szCs w:val="28"/>
        </w:rPr>
        <w:t xml:space="preserve">Dare </w:t>
      </w:r>
      <w:r w:rsidRPr="00652D02">
        <w:rPr>
          <w:rFonts w:asciiTheme="minorHAnsi" w:hAnsiTheme="minorHAnsi" w:cstheme="minorHAnsi"/>
          <w:b/>
          <w:bCs/>
          <w:sz w:val="28"/>
          <w:szCs w:val="28"/>
        </w:rPr>
        <w:t>completa attuazione al decreto del Ministro dell’Economia, 6 dicembre 2024,</w:t>
      </w:r>
      <w:r w:rsidRPr="00652D02">
        <w:rPr>
          <w:rFonts w:asciiTheme="minorHAnsi" w:hAnsiTheme="minorHAnsi" w:cstheme="minorHAnsi"/>
          <w:sz w:val="28"/>
          <w:szCs w:val="28"/>
        </w:rPr>
        <w:t xml:space="preserve"> “</w:t>
      </w:r>
      <w:r w:rsidRPr="00652D02">
        <w:rPr>
          <w:rFonts w:asciiTheme="minorHAnsi" w:hAnsiTheme="minorHAnsi" w:cstheme="minorHAnsi"/>
          <w:bCs/>
          <w:sz w:val="28"/>
          <w:szCs w:val="28"/>
        </w:rPr>
        <w:t>Criteri e modalità per l’attivazione dei trasferimenti di risorse PNRR” recante la disciplina dei trasferimenti sino al limite cumulativo del 90 per cento per ricostituire la liquidità anticipata dagli enti attuatori al fine di pagare le imprese</w:t>
      </w:r>
      <w:r w:rsidR="00652D02">
        <w:rPr>
          <w:rFonts w:asciiTheme="minorHAnsi" w:hAnsiTheme="minorHAnsi" w:cstheme="minorHAnsi"/>
          <w:bCs/>
          <w:sz w:val="28"/>
          <w:szCs w:val="28"/>
        </w:rPr>
        <w:t xml:space="preserve">. </w:t>
      </w:r>
    </w:p>
    <w:sectPr w:rsidR="00B7694D" w:rsidRPr="00652D02" w:rsidSect="0026444A">
      <w:headerReference w:type="default" r:id="rId8"/>
      <w:footerReference w:type="default" r:id="rId9"/>
      <w:pgSz w:w="11906" w:h="16838"/>
      <w:pgMar w:top="851" w:right="1134" w:bottom="1134" w:left="1134" w:header="827"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00BE" w14:textId="77777777" w:rsidR="00AA2748" w:rsidRDefault="00AA2748">
      <w:r>
        <w:separator/>
      </w:r>
    </w:p>
  </w:endnote>
  <w:endnote w:type="continuationSeparator" w:id="0">
    <w:p w14:paraId="1651D1F2" w14:textId="77777777" w:rsidR="00AA2748" w:rsidRDefault="00AA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782878"/>
      <w:docPartObj>
        <w:docPartGallery w:val="Page Numbers (Bottom of Page)"/>
        <w:docPartUnique/>
      </w:docPartObj>
    </w:sdtPr>
    <w:sdtEndPr/>
    <w:sdtContent>
      <w:p w14:paraId="11BA965A" w14:textId="77777777" w:rsidR="006B0B6C" w:rsidRDefault="006B0B6C">
        <w:pPr>
          <w:pStyle w:val="Pidipagina"/>
          <w:jc w:val="right"/>
        </w:pPr>
        <w:r>
          <w:fldChar w:fldCharType="begin"/>
        </w:r>
        <w:r>
          <w:instrText>PAGE   \* MERGEFORMAT</w:instrText>
        </w:r>
        <w:r>
          <w:fldChar w:fldCharType="separate"/>
        </w:r>
        <w:r w:rsidR="00B7694D">
          <w:rPr>
            <w:noProof/>
          </w:rPr>
          <w:t>6</w:t>
        </w:r>
        <w:r>
          <w:fldChar w:fldCharType="end"/>
        </w:r>
      </w:p>
    </w:sdtContent>
  </w:sdt>
  <w:p w14:paraId="3E26B07F" w14:textId="77777777" w:rsidR="009E1D3F" w:rsidRDefault="009E1D3F" w:rsidP="00653E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292D" w14:textId="77777777" w:rsidR="00AA2748" w:rsidRDefault="00AA2748">
      <w:r>
        <w:separator/>
      </w:r>
    </w:p>
  </w:footnote>
  <w:footnote w:type="continuationSeparator" w:id="0">
    <w:p w14:paraId="19145FB2" w14:textId="77777777" w:rsidR="00AA2748" w:rsidRDefault="00AA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D9AB" w14:textId="77777777" w:rsidR="009E1D3F" w:rsidRDefault="009E1D3F">
    <w:pPr>
      <w:pStyle w:val="Intestazione"/>
    </w:pPr>
    <w:r>
      <w:rPr>
        <w:noProof/>
        <w:sz w:val="20"/>
      </w:rPr>
      <w:drawing>
        <wp:anchor distT="0" distB="0" distL="0" distR="0" simplePos="0" relativeHeight="251657728" behindDoc="0" locked="0" layoutInCell="1" allowOverlap="0" wp14:anchorId="4982B8BF" wp14:editId="36F6490F">
          <wp:simplePos x="0" y="0"/>
          <wp:positionH relativeFrom="column">
            <wp:posOffset>3810</wp:posOffset>
          </wp:positionH>
          <wp:positionV relativeFrom="line">
            <wp:posOffset>-240030</wp:posOffset>
          </wp:positionV>
          <wp:extent cx="1038225" cy="778510"/>
          <wp:effectExtent l="0" t="0" r="9525" b="2540"/>
          <wp:wrapSquare wrapText="bothSides"/>
          <wp:docPr id="1" name="Immagine 1" descr="upi_completo_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i_completo_t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A50A6" w14:textId="77777777" w:rsidR="009E1D3F" w:rsidRDefault="009E1D3F">
    <w:pPr>
      <w:pStyle w:val="Intestazione"/>
    </w:pPr>
  </w:p>
  <w:p w14:paraId="7774B217" w14:textId="77777777" w:rsidR="009E1D3F" w:rsidRDefault="009E1D3F">
    <w:pPr>
      <w:pStyle w:val="Intestazione"/>
    </w:pPr>
  </w:p>
  <w:p w14:paraId="52E108A0" w14:textId="77777777" w:rsidR="009E1D3F" w:rsidRDefault="009E1D3F">
    <w:pPr>
      <w:pStyle w:val="Intestazione"/>
    </w:pPr>
  </w:p>
  <w:p w14:paraId="1E14CE19" w14:textId="77777777" w:rsidR="009E1D3F" w:rsidRDefault="009E1D3F">
    <w:pPr>
      <w:pStyle w:val="Intestazion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574"/>
    <w:multiLevelType w:val="hybridMultilevel"/>
    <w:tmpl w:val="8488B61E"/>
    <w:lvl w:ilvl="0" w:tplc="B344D524">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574FD"/>
    <w:multiLevelType w:val="hybridMultilevel"/>
    <w:tmpl w:val="2B084A30"/>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8E2E8D"/>
    <w:multiLevelType w:val="hybridMultilevel"/>
    <w:tmpl w:val="703414B2"/>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6936DBE"/>
    <w:multiLevelType w:val="hybridMultilevel"/>
    <w:tmpl w:val="B6FC50DC"/>
    <w:lvl w:ilvl="0" w:tplc="3F528CAA">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094C487A"/>
    <w:multiLevelType w:val="hybridMultilevel"/>
    <w:tmpl w:val="C8BC67D4"/>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3F2932"/>
    <w:multiLevelType w:val="hybridMultilevel"/>
    <w:tmpl w:val="AFDC35E8"/>
    <w:lvl w:ilvl="0" w:tplc="5512F95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B37D3A"/>
    <w:multiLevelType w:val="hybridMultilevel"/>
    <w:tmpl w:val="F3D02E98"/>
    <w:lvl w:ilvl="0" w:tplc="FA288F54">
      <w:start w:val="1"/>
      <w:numFmt w:val="bullet"/>
      <w:lvlText w:val=""/>
      <w:lvlJc w:val="left"/>
      <w:pPr>
        <w:tabs>
          <w:tab w:val="num" w:pos="720"/>
        </w:tabs>
        <w:ind w:left="720" w:hanging="360"/>
      </w:pPr>
      <w:rPr>
        <w:rFonts w:ascii="Wingdings" w:hAnsi="Wingdings" w:hint="default"/>
      </w:rPr>
    </w:lvl>
    <w:lvl w:ilvl="1" w:tplc="0798CBC4" w:tentative="1">
      <w:start w:val="1"/>
      <w:numFmt w:val="bullet"/>
      <w:lvlText w:val=""/>
      <w:lvlJc w:val="left"/>
      <w:pPr>
        <w:tabs>
          <w:tab w:val="num" w:pos="1440"/>
        </w:tabs>
        <w:ind w:left="1440" w:hanging="360"/>
      </w:pPr>
      <w:rPr>
        <w:rFonts w:ascii="Wingdings" w:hAnsi="Wingdings" w:hint="default"/>
      </w:rPr>
    </w:lvl>
    <w:lvl w:ilvl="2" w:tplc="A112D832" w:tentative="1">
      <w:start w:val="1"/>
      <w:numFmt w:val="bullet"/>
      <w:lvlText w:val=""/>
      <w:lvlJc w:val="left"/>
      <w:pPr>
        <w:tabs>
          <w:tab w:val="num" w:pos="2160"/>
        </w:tabs>
        <w:ind w:left="2160" w:hanging="360"/>
      </w:pPr>
      <w:rPr>
        <w:rFonts w:ascii="Wingdings" w:hAnsi="Wingdings" w:hint="default"/>
      </w:rPr>
    </w:lvl>
    <w:lvl w:ilvl="3" w:tplc="AB4AD464" w:tentative="1">
      <w:start w:val="1"/>
      <w:numFmt w:val="bullet"/>
      <w:lvlText w:val=""/>
      <w:lvlJc w:val="left"/>
      <w:pPr>
        <w:tabs>
          <w:tab w:val="num" w:pos="2880"/>
        </w:tabs>
        <w:ind w:left="2880" w:hanging="360"/>
      </w:pPr>
      <w:rPr>
        <w:rFonts w:ascii="Wingdings" w:hAnsi="Wingdings" w:hint="default"/>
      </w:rPr>
    </w:lvl>
    <w:lvl w:ilvl="4" w:tplc="9AAAD43A" w:tentative="1">
      <w:start w:val="1"/>
      <w:numFmt w:val="bullet"/>
      <w:lvlText w:val=""/>
      <w:lvlJc w:val="left"/>
      <w:pPr>
        <w:tabs>
          <w:tab w:val="num" w:pos="3600"/>
        </w:tabs>
        <w:ind w:left="3600" w:hanging="360"/>
      </w:pPr>
      <w:rPr>
        <w:rFonts w:ascii="Wingdings" w:hAnsi="Wingdings" w:hint="default"/>
      </w:rPr>
    </w:lvl>
    <w:lvl w:ilvl="5" w:tplc="3E662B6C" w:tentative="1">
      <w:start w:val="1"/>
      <w:numFmt w:val="bullet"/>
      <w:lvlText w:val=""/>
      <w:lvlJc w:val="left"/>
      <w:pPr>
        <w:tabs>
          <w:tab w:val="num" w:pos="4320"/>
        </w:tabs>
        <w:ind w:left="4320" w:hanging="360"/>
      </w:pPr>
      <w:rPr>
        <w:rFonts w:ascii="Wingdings" w:hAnsi="Wingdings" w:hint="default"/>
      </w:rPr>
    </w:lvl>
    <w:lvl w:ilvl="6" w:tplc="32485C72" w:tentative="1">
      <w:start w:val="1"/>
      <w:numFmt w:val="bullet"/>
      <w:lvlText w:val=""/>
      <w:lvlJc w:val="left"/>
      <w:pPr>
        <w:tabs>
          <w:tab w:val="num" w:pos="5040"/>
        </w:tabs>
        <w:ind w:left="5040" w:hanging="360"/>
      </w:pPr>
      <w:rPr>
        <w:rFonts w:ascii="Wingdings" w:hAnsi="Wingdings" w:hint="default"/>
      </w:rPr>
    </w:lvl>
    <w:lvl w:ilvl="7" w:tplc="E0329322" w:tentative="1">
      <w:start w:val="1"/>
      <w:numFmt w:val="bullet"/>
      <w:lvlText w:val=""/>
      <w:lvlJc w:val="left"/>
      <w:pPr>
        <w:tabs>
          <w:tab w:val="num" w:pos="5760"/>
        </w:tabs>
        <w:ind w:left="5760" w:hanging="360"/>
      </w:pPr>
      <w:rPr>
        <w:rFonts w:ascii="Wingdings" w:hAnsi="Wingdings" w:hint="default"/>
      </w:rPr>
    </w:lvl>
    <w:lvl w:ilvl="8" w:tplc="F8AC6D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CA693C"/>
    <w:multiLevelType w:val="hybridMultilevel"/>
    <w:tmpl w:val="9A38E948"/>
    <w:lvl w:ilvl="0" w:tplc="C36A3946">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52A17DA"/>
    <w:multiLevelType w:val="hybridMultilevel"/>
    <w:tmpl w:val="D57A4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60575"/>
    <w:multiLevelType w:val="hybridMultilevel"/>
    <w:tmpl w:val="AD0420F2"/>
    <w:lvl w:ilvl="0" w:tplc="359CEF4A">
      <w:start w:val="1"/>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6310613"/>
    <w:multiLevelType w:val="hybridMultilevel"/>
    <w:tmpl w:val="C400B3C4"/>
    <w:lvl w:ilvl="0" w:tplc="8856C3D2">
      <w:numFmt w:val="bullet"/>
      <w:lvlText w:val="-"/>
      <w:lvlJc w:val="left"/>
      <w:pPr>
        <w:ind w:left="720" w:hanging="360"/>
      </w:pPr>
      <w:rPr>
        <w:rFonts w:ascii="Verdana" w:eastAsiaTheme="minorHAns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E21B4E"/>
    <w:multiLevelType w:val="hybridMultilevel"/>
    <w:tmpl w:val="B3622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E5132D"/>
    <w:multiLevelType w:val="hybridMultilevel"/>
    <w:tmpl w:val="2CC039A8"/>
    <w:lvl w:ilvl="0" w:tplc="7AA8ED88">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D43945"/>
    <w:multiLevelType w:val="hybridMultilevel"/>
    <w:tmpl w:val="A2620C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832F92"/>
    <w:multiLevelType w:val="hybridMultilevel"/>
    <w:tmpl w:val="25860A4A"/>
    <w:lvl w:ilvl="0" w:tplc="2E84D7EC">
      <w:numFmt w:val="bullet"/>
      <w:lvlText w:val="-"/>
      <w:lvlJc w:val="left"/>
      <w:pPr>
        <w:ind w:left="720" w:hanging="360"/>
      </w:pPr>
      <w:rPr>
        <w:rFonts w:ascii="Bookman Old Style" w:eastAsiaTheme="minorHAnsi" w:hAnsi="Bookman Old Style"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1C1923"/>
    <w:multiLevelType w:val="hybridMultilevel"/>
    <w:tmpl w:val="F3F235DA"/>
    <w:lvl w:ilvl="0" w:tplc="99A267DC">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1CE2083"/>
    <w:multiLevelType w:val="hybridMultilevel"/>
    <w:tmpl w:val="C8BC67D4"/>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2B171C"/>
    <w:multiLevelType w:val="hybridMultilevel"/>
    <w:tmpl w:val="C21431A6"/>
    <w:lvl w:ilvl="0" w:tplc="66AEA38C">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2A41A7D"/>
    <w:multiLevelType w:val="hybridMultilevel"/>
    <w:tmpl w:val="970898FA"/>
    <w:lvl w:ilvl="0" w:tplc="C6B8FC10">
      <w:start w:val="4"/>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238A124E"/>
    <w:multiLevelType w:val="hybridMultilevel"/>
    <w:tmpl w:val="7C6EE7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532C91"/>
    <w:multiLevelType w:val="hybridMultilevel"/>
    <w:tmpl w:val="F4C4AEBE"/>
    <w:lvl w:ilvl="0" w:tplc="5430187E">
      <w:start w:val="19"/>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C06EA8"/>
    <w:multiLevelType w:val="hybridMultilevel"/>
    <w:tmpl w:val="1E4234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E57E1C"/>
    <w:multiLevelType w:val="hybridMultilevel"/>
    <w:tmpl w:val="0EF088A6"/>
    <w:lvl w:ilvl="0" w:tplc="0BA03810">
      <w:start w:val="1"/>
      <w:numFmt w:val="bullet"/>
      <w:lvlText w:val="-"/>
      <w:lvlJc w:val="left"/>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EBE71CE"/>
    <w:multiLevelType w:val="hybridMultilevel"/>
    <w:tmpl w:val="ED2C5272"/>
    <w:lvl w:ilvl="0" w:tplc="58F4DF1C">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EE0441"/>
    <w:multiLevelType w:val="hybridMultilevel"/>
    <w:tmpl w:val="BCE2A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8D77AD"/>
    <w:multiLevelType w:val="hybridMultilevel"/>
    <w:tmpl w:val="17D82A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EBC781E"/>
    <w:multiLevelType w:val="hybridMultilevel"/>
    <w:tmpl w:val="B8FE59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3A2496"/>
    <w:multiLevelType w:val="hybridMultilevel"/>
    <w:tmpl w:val="CBB2EDAA"/>
    <w:lvl w:ilvl="0" w:tplc="A1F0099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D4B0C"/>
    <w:multiLevelType w:val="hybridMultilevel"/>
    <w:tmpl w:val="8A8A6FC0"/>
    <w:lvl w:ilvl="0" w:tplc="5430187E">
      <w:start w:val="19"/>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1C270E3"/>
    <w:multiLevelType w:val="hybridMultilevel"/>
    <w:tmpl w:val="A83A4F12"/>
    <w:lvl w:ilvl="0" w:tplc="6E228A00">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38A4B89"/>
    <w:multiLevelType w:val="hybridMultilevel"/>
    <w:tmpl w:val="FB6E336E"/>
    <w:lvl w:ilvl="0" w:tplc="E3F82E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48C019D"/>
    <w:multiLevelType w:val="hybridMultilevel"/>
    <w:tmpl w:val="83DC08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6D22027"/>
    <w:multiLevelType w:val="hybridMultilevel"/>
    <w:tmpl w:val="0930C2F2"/>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80403D7"/>
    <w:multiLevelType w:val="hybridMultilevel"/>
    <w:tmpl w:val="181E938E"/>
    <w:lvl w:ilvl="0" w:tplc="5D329E7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D603090"/>
    <w:multiLevelType w:val="hybridMultilevel"/>
    <w:tmpl w:val="5B5AEA24"/>
    <w:lvl w:ilvl="0" w:tplc="42B44DF0">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0DF2EC2"/>
    <w:multiLevelType w:val="hybridMultilevel"/>
    <w:tmpl w:val="01F0B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12365CB"/>
    <w:multiLevelType w:val="hybridMultilevel"/>
    <w:tmpl w:val="67CEAA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6A12D27"/>
    <w:multiLevelType w:val="hybridMultilevel"/>
    <w:tmpl w:val="47A4DC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8B7267F"/>
    <w:multiLevelType w:val="hybridMultilevel"/>
    <w:tmpl w:val="DB76C2E6"/>
    <w:lvl w:ilvl="0" w:tplc="289C418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A8F6E24"/>
    <w:multiLevelType w:val="hybridMultilevel"/>
    <w:tmpl w:val="6AEC7A8A"/>
    <w:lvl w:ilvl="0" w:tplc="5A62C2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C836A4B"/>
    <w:multiLevelType w:val="hybridMultilevel"/>
    <w:tmpl w:val="0390F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1DD2B29"/>
    <w:multiLevelType w:val="hybridMultilevel"/>
    <w:tmpl w:val="1488F0EA"/>
    <w:lvl w:ilvl="0" w:tplc="FAEA8616">
      <w:start w:val="1"/>
      <w:numFmt w:val="bullet"/>
      <w:lvlText w:val=""/>
      <w:lvlJc w:val="left"/>
      <w:pPr>
        <w:tabs>
          <w:tab w:val="num" w:pos="720"/>
        </w:tabs>
        <w:ind w:left="720" w:hanging="360"/>
      </w:pPr>
      <w:rPr>
        <w:rFonts w:ascii="Wingdings" w:hAnsi="Wingdings" w:hint="default"/>
      </w:rPr>
    </w:lvl>
    <w:lvl w:ilvl="1" w:tplc="A4B0A35E" w:tentative="1">
      <w:start w:val="1"/>
      <w:numFmt w:val="bullet"/>
      <w:lvlText w:val=""/>
      <w:lvlJc w:val="left"/>
      <w:pPr>
        <w:tabs>
          <w:tab w:val="num" w:pos="1440"/>
        </w:tabs>
        <w:ind w:left="1440" w:hanging="360"/>
      </w:pPr>
      <w:rPr>
        <w:rFonts w:ascii="Wingdings" w:hAnsi="Wingdings" w:hint="default"/>
      </w:rPr>
    </w:lvl>
    <w:lvl w:ilvl="2" w:tplc="D9E2628A" w:tentative="1">
      <w:start w:val="1"/>
      <w:numFmt w:val="bullet"/>
      <w:lvlText w:val=""/>
      <w:lvlJc w:val="left"/>
      <w:pPr>
        <w:tabs>
          <w:tab w:val="num" w:pos="2160"/>
        </w:tabs>
        <w:ind w:left="2160" w:hanging="360"/>
      </w:pPr>
      <w:rPr>
        <w:rFonts w:ascii="Wingdings" w:hAnsi="Wingdings" w:hint="default"/>
      </w:rPr>
    </w:lvl>
    <w:lvl w:ilvl="3" w:tplc="D068DEC2" w:tentative="1">
      <w:start w:val="1"/>
      <w:numFmt w:val="bullet"/>
      <w:lvlText w:val=""/>
      <w:lvlJc w:val="left"/>
      <w:pPr>
        <w:tabs>
          <w:tab w:val="num" w:pos="2880"/>
        </w:tabs>
        <w:ind w:left="2880" w:hanging="360"/>
      </w:pPr>
      <w:rPr>
        <w:rFonts w:ascii="Wingdings" w:hAnsi="Wingdings" w:hint="default"/>
      </w:rPr>
    </w:lvl>
    <w:lvl w:ilvl="4" w:tplc="46CC79B2" w:tentative="1">
      <w:start w:val="1"/>
      <w:numFmt w:val="bullet"/>
      <w:lvlText w:val=""/>
      <w:lvlJc w:val="left"/>
      <w:pPr>
        <w:tabs>
          <w:tab w:val="num" w:pos="3600"/>
        </w:tabs>
        <w:ind w:left="3600" w:hanging="360"/>
      </w:pPr>
      <w:rPr>
        <w:rFonts w:ascii="Wingdings" w:hAnsi="Wingdings" w:hint="default"/>
      </w:rPr>
    </w:lvl>
    <w:lvl w:ilvl="5" w:tplc="439E7708" w:tentative="1">
      <w:start w:val="1"/>
      <w:numFmt w:val="bullet"/>
      <w:lvlText w:val=""/>
      <w:lvlJc w:val="left"/>
      <w:pPr>
        <w:tabs>
          <w:tab w:val="num" w:pos="4320"/>
        </w:tabs>
        <w:ind w:left="4320" w:hanging="360"/>
      </w:pPr>
      <w:rPr>
        <w:rFonts w:ascii="Wingdings" w:hAnsi="Wingdings" w:hint="default"/>
      </w:rPr>
    </w:lvl>
    <w:lvl w:ilvl="6" w:tplc="04BAD0A8" w:tentative="1">
      <w:start w:val="1"/>
      <w:numFmt w:val="bullet"/>
      <w:lvlText w:val=""/>
      <w:lvlJc w:val="left"/>
      <w:pPr>
        <w:tabs>
          <w:tab w:val="num" w:pos="5040"/>
        </w:tabs>
        <w:ind w:left="5040" w:hanging="360"/>
      </w:pPr>
      <w:rPr>
        <w:rFonts w:ascii="Wingdings" w:hAnsi="Wingdings" w:hint="default"/>
      </w:rPr>
    </w:lvl>
    <w:lvl w:ilvl="7" w:tplc="585086B4" w:tentative="1">
      <w:start w:val="1"/>
      <w:numFmt w:val="bullet"/>
      <w:lvlText w:val=""/>
      <w:lvlJc w:val="left"/>
      <w:pPr>
        <w:tabs>
          <w:tab w:val="num" w:pos="5760"/>
        </w:tabs>
        <w:ind w:left="5760" w:hanging="360"/>
      </w:pPr>
      <w:rPr>
        <w:rFonts w:ascii="Wingdings" w:hAnsi="Wingdings" w:hint="default"/>
      </w:rPr>
    </w:lvl>
    <w:lvl w:ilvl="8" w:tplc="35F4421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195A1B"/>
    <w:multiLevelType w:val="hybridMultilevel"/>
    <w:tmpl w:val="01E29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F41522F"/>
    <w:multiLevelType w:val="hybridMultilevel"/>
    <w:tmpl w:val="E2BA98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390242D"/>
    <w:multiLevelType w:val="hybridMultilevel"/>
    <w:tmpl w:val="7B2E1106"/>
    <w:lvl w:ilvl="0" w:tplc="22044F9C">
      <w:start w:val="1"/>
      <w:numFmt w:val="decimal"/>
      <w:lvlText w:val="%1."/>
      <w:lvlJc w:val="left"/>
      <w:pPr>
        <w:ind w:left="1770" w:hanging="360"/>
      </w:pPr>
      <w:rPr>
        <w:rFonts w:hint="default"/>
      </w:rPr>
    </w:lvl>
    <w:lvl w:ilvl="1" w:tplc="04100019" w:tentative="1">
      <w:start w:val="1"/>
      <w:numFmt w:val="lowerLetter"/>
      <w:lvlText w:val="%2."/>
      <w:lvlJc w:val="left"/>
      <w:pPr>
        <w:ind w:left="2490" w:hanging="360"/>
      </w:pPr>
    </w:lvl>
    <w:lvl w:ilvl="2" w:tplc="0410001B" w:tentative="1">
      <w:start w:val="1"/>
      <w:numFmt w:val="lowerRoman"/>
      <w:lvlText w:val="%3."/>
      <w:lvlJc w:val="right"/>
      <w:pPr>
        <w:ind w:left="3210" w:hanging="180"/>
      </w:pPr>
    </w:lvl>
    <w:lvl w:ilvl="3" w:tplc="0410000F" w:tentative="1">
      <w:start w:val="1"/>
      <w:numFmt w:val="decimal"/>
      <w:lvlText w:val="%4."/>
      <w:lvlJc w:val="left"/>
      <w:pPr>
        <w:ind w:left="3930" w:hanging="360"/>
      </w:pPr>
    </w:lvl>
    <w:lvl w:ilvl="4" w:tplc="04100019" w:tentative="1">
      <w:start w:val="1"/>
      <w:numFmt w:val="lowerLetter"/>
      <w:lvlText w:val="%5."/>
      <w:lvlJc w:val="left"/>
      <w:pPr>
        <w:ind w:left="4650" w:hanging="360"/>
      </w:pPr>
    </w:lvl>
    <w:lvl w:ilvl="5" w:tplc="0410001B" w:tentative="1">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45" w15:restartNumberingAfterBreak="0">
    <w:nsid w:val="7448429F"/>
    <w:multiLevelType w:val="hybridMultilevel"/>
    <w:tmpl w:val="710410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4A6093"/>
    <w:multiLevelType w:val="hybridMultilevel"/>
    <w:tmpl w:val="B63CC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D0031DE"/>
    <w:multiLevelType w:val="hybridMultilevel"/>
    <w:tmpl w:val="B3622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DB147CD"/>
    <w:multiLevelType w:val="hybridMultilevel"/>
    <w:tmpl w:val="14E8491A"/>
    <w:lvl w:ilvl="0" w:tplc="6F2C794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9998843">
    <w:abstractNumId w:val="39"/>
  </w:num>
  <w:num w:numId="2" w16cid:durableId="1583023459">
    <w:abstractNumId w:val="46"/>
  </w:num>
  <w:num w:numId="3" w16cid:durableId="154078099">
    <w:abstractNumId w:val="17"/>
  </w:num>
  <w:num w:numId="4" w16cid:durableId="1432092923">
    <w:abstractNumId w:val="2"/>
  </w:num>
  <w:num w:numId="5" w16cid:durableId="2007780972">
    <w:abstractNumId w:val="12"/>
  </w:num>
  <w:num w:numId="6" w16cid:durableId="1359623535">
    <w:abstractNumId w:val="3"/>
  </w:num>
  <w:num w:numId="7" w16cid:durableId="71200641">
    <w:abstractNumId w:val="44"/>
  </w:num>
  <w:num w:numId="8" w16cid:durableId="1052315925">
    <w:abstractNumId w:val="10"/>
  </w:num>
  <w:num w:numId="9" w16cid:durableId="529802318">
    <w:abstractNumId w:val="20"/>
  </w:num>
  <w:num w:numId="10" w16cid:durableId="715157622">
    <w:abstractNumId w:val="36"/>
  </w:num>
  <w:num w:numId="11" w16cid:durableId="1756972303">
    <w:abstractNumId w:val="37"/>
  </w:num>
  <w:num w:numId="12" w16cid:durableId="1174033985">
    <w:abstractNumId w:val="28"/>
  </w:num>
  <w:num w:numId="13" w16cid:durableId="1145050402">
    <w:abstractNumId w:val="26"/>
  </w:num>
  <w:num w:numId="14" w16cid:durableId="2020157563">
    <w:abstractNumId w:val="25"/>
  </w:num>
  <w:num w:numId="15" w16cid:durableId="1199275704">
    <w:abstractNumId w:val="1"/>
  </w:num>
  <w:num w:numId="16" w16cid:durableId="1818259448">
    <w:abstractNumId w:val="43"/>
  </w:num>
  <w:num w:numId="17" w16cid:durableId="219682041">
    <w:abstractNumId w:val="7"/>
  </w:num>
  <w:num w:numId="18" w16cid:durableId="735470767">
    <w:abstractNumId w:val="14"/>
  </w:num>
  <w:num w:numId="19" w16cid:durableId="1086616224">
    <w:abstractNumId w:val="48"/>
  </w:num>
  <w:num w:numId="20" w16cid:durableId="933712545">
    <w:abstractNumId w:val="38"/>
  </w:num>
  <w:num w:numId="21" w16cid:durableId="1957759643">
    <w:abstractNumId w:val="0"/>
  </w:num>
  <w:num w:numId="22" w16cid:durableId="1366522476">
    <w:abstractNumId w:val="34"/>
  </w:num>
  <w:num w:numId="23" w16cid:durableId="406267592">
    <w:abstractNumId w:val="24"/>
  </w:num>
  <w:num w:numId="24" w16cid:durableId="710499871">
    <w:abstractNumId w:val="19"/>
  </w:num>
  <w:num w:numId="25" w16cid:durableId="1847205949">
    <w:abstractNumId w:val="29"/>
  </w:num>
  <w:num w:numId="26" w16cid:durableId="260919506">
    <w:abstractNumId w:val="8"/>
  </w:num>
  <w:num w:numId="27" w16cid:durableId="388841965">
    <w:abstractNumId w:val="22"/>
  </w:num>
  <w:num w:numId="28" w16cid:durableId="1862621703">
    <w:abstractNumId w:val="23"/>
  </w:num>
  <w:num w:numId="29" w16cid:durableId="401176797">
    <w:abstractNumId w:val="35"/>
  </w:num>
  <w:num w:numId="30" w16cid:durableId="422797407">
    <w:abstractNumId w:val="13"/>
  </w:num>
  <w:num w:numId="31" w16cid:durableId="1039429332">
    <w:abstractNumId w:val="42"/>
  </w:num>
  <w:num w:numId="32" w16cid:durableId="1056511896">
    <w:abstractNumId w:val="33"/>
  </w:num>
  <w:num w:numId="33" w16cid:durableId="688796242">
    <w:abstractNumId w:val="21"/>
  </w:num>
  <w:num w:numId="34" w16cid:durableId="1304313304">
    <w:abstractNumId w:val="6"/>
  </w:num>
  <w:num w:numId="35" w16cid:durableId="2129160515">
    <w:abstractNumId w:val="41"/>
  </w:num>
  <w:num w:numId="36" w16cid:durableId="280495105">
    <w:abstractNumId w:val="30"/>
  </w:num>
  <w:num w:numId="37" w16cid:durableId="2141923164">
    <w:abstractNumId w:val="32"/>
  </w:num>
  <w:num w:numId="38" w16cid:durableId="1416126291">
    <w:abstractNumId w:val="40"/>
  </w:num>
  <w:num w:numId="39" w16cid:durableId="567348931">
    <w:abstractNumId w:val="45"/>
  </w:num>
  <w:num w:numId="40" w16cid:durableId="1505628362">
    <w:abstractNumId w:val="9"/>
  </w:num>
  <w:num w:numId="41" w16cid:durableId="1388871283">
    <w:abstractNumId w:val="15"/>
  </w:num>
  <w:num w:numId="42" w16cid:durableId="685252101">
    <w:abstractNumId w:val="4"/>
  </w:num>
  <w:num w:numId="43" w16cid:durableId="1603413821">
    <w:abstractNumId w:val="16"/>
  </w:num>
  <w:num w:numId="44" w16cid:durableId="750733160">
    <w:abstractNumId w:val="18"/>
  </w:num>
  <w:num w:numId="45" w16cid:durableId="1886477353">
    <w:abstractNumId w:val="11"/>
  </w:num>
  <w:num w:numId="46" w16cid:durableId="2092191656">
    <w:abstractNumId w:val="5"/>
  </w:num>
  <w:num w:numId="47" w16cid:durableId="508830535">
    <w:abstractNumId w:val="31"/>
  </w:num>
  <w:num w:numId="48" w16cid:durableId="1336957260">
    <w:abstractNumId w:val="27"/>
  </w:num>
  <w:num w:numId="49" w16cid:durableId="95833012">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C1"/>
    <w:rsid w:val="00000733"/>
    <w:rsid w:val="000027ED"/>
    <w:rsid w:val="00003027"/>
    <w:rsid w:val="00004A04"/>
    <w:rsid w:val="000056F3"/>
    <w:rsid w:val="00015E7C"/>
    <w:rsid w:val="00016E25"/>
    <w:rsid w:val="00017E64"/>
    <w:rsid w:val="00020476"/>
    <w:rsid w:val="000212E0"/>
    <w:rsid w:val="000227D5"/>
    <w:rsid w:val="00022F23"/>
    <w:rsid w:val="00024898"/>
    <w:rsid w:val="00024E5F"/>
    <w:rsid w:val="0002658A"/>
    <w:rsid w:val="00040D07"/>
    <w:rsid w:val="000420DD"/>
    <w:rsid w:val="00042DCE"/>
    <w:rsid w:val="00042F28"/>
    <w:rsid w:val="00045485"/>
    <w:rsid w:val="000507B7"/>
    <w:rsid w:val="00052030"/>
    <w:rsid w:val="00052DB3"/>
    <w:rsid w:val="000573CE"/>
    <w:rsid w:val="00057C6B"/>
    <w:rsid w:val="00060DF7"/>
    <w:rsid w:val="00062E1A"/>
    <w:rsid w:val="00064B81"/>
    <w:rsid w:val="00065742"/>
    <w:rsid w:val="000669FF"/>
    <w:rsid w:val="0006715E"/>
    <w:rsid w:val="00067B58"/>
    <w:rsid w:val="00070B10"/>
    <w:rsid w:val="00071A61"/>
    <w:rsid w:val="000726C3"/>
    <w:rsid w:val="0007379D"/>
    <w:rsid w:val="00074E0D"/>
    <w:rsid w:val="0007545B"/>
    <w:rsid w:val="00075C75"/>
    <w:rsid w:val="00075E07"/>
    <w:rsid w:val="00077B9C"/>
    <w:rsid w:val="00085968"/>
    <w:rsid w:val="00085FC4"/>
    <w:rsid w:val="00087C66"/>
    <w:rsid w:val="00090726"/>
    <w:rsid w:val="00092B46"/>
    <w:rsid w:val="00093E69"/>
    <w:rsid w:val="00095990"/>
    <w:rsid w:val="0009602B"/>
    <w:rsid w:val="000971BA"/>
    <w:rsid w:val="000A1529"/>
    <w:rsid w:val="000A2010"/>
    <w:rsid w:val="000A237D"/>
    <w:rsid w:val="000A610B"/>
    <w:rsid w:val="000B00C1"/>
    <w:rsid w:val="000B103D"/>
    <w:rsid w:val="000B1B8A"/>
    <w:rsid w:val="000B263B"/>
    <w:rsid w:val="000B2A03"/>
    <w:rsid w:val="000B5A13"/>
    <w:rsid w:val="000B6F25"/>
    <w:rsid w:val="000B7C4B"/>
    <w:rsid w:val="000C061A"/>
    <w:rsid w:val="000C17F6"/>
    <w:rsid w:val="000C1818"/>
    <w:rsid w:val="000C3978"/>
    <w:rsid w:val="000D0501"/>
    <w:rsid w:val="000D316F"/>
    <w:rsid w:val="000D360A"/>
    <w:rsid w:val="000D614E"/>
    <w:rsid w:val="000D69FC"/>
    <w:rsid w:val="000D721C"/>
    <w:rsid w:val="000E266B"/>
    <w:rsid w:val="000E5AC1"/>
    <w:rsid w:val="000E6627"/>
    <w:rsid w:val="000E7618"/>
    <w:rsid w:val="000F0DFC"/>
    <w:rsid w:val="000F2B15"/>
    <w:rsid w:val="000F4D62"/>
    <w:rsid w:val="000F603E"/>
    <w:rsid w:val="001014F5"/>
    <w:rsid w:val="00101FAB"/>
    <w:rsid w:val="00102070"/>
    <w:rsid w:val="00103D32"/>
    <w:rsid w:val="00107CE5"/>
    <w:rsid w:val="0011002C"/>
    <w:rsid w:val="0011173C"/>
    <w:rsid w:val="00112CF1"/>
    <w:rsid w:val="001132A9"/>
    <w:rsid w:val="001133E2"/>
    <w:rsid w:val="00114746"/>
    <w:rsid w:val="001150B2"/>
    <w:rsid w:val="001152DB"/>
    <w:rsid w:val="0011576D"/>
    <w:rsid w:val="00121149"/>
    <w:rsid w:val="0012130E"/>
    <w:rsid w:val="0012261B"/>
    <w:rsid w:val="00124B98"/>
    <w:rsid w:val="00125625"/>
    <w:rsid w:val="001269FA"/>
    <w:rsid w:val="00126DC2"/>
    <w:rsid w:val="00127F16"/>
    <w:rsid w:val="001302FE"/>
    <w:rsid w:val="00130BAA"/>
    <w:rsid w:val="001312EF"/>
    <w:rsid w:val="001317EC"/>
    <w:rsid w:val="00134CA5"/>
    <w:rsid w:val="00134FA9"/>
    <w:rsid w:val="0013525D"/>
    <w:rsid w:val="00137096"/>
    <w:rsid w:val="00137298"/>
    <w:rsid w:val="00141287"/>
    <w:rsid w:val="001429A0"/>
    <w:rsid w:val="001435A0"/>
    <w:rsid w:val="00144294"/>
    <w:rsid w:val="00144642"/>
    <w:rsid w:val="00144D1C"/>
    <w:rsid w:val="00146F5B"/>
    <w:rsid w:val="0014778D"/>
    <w:rsid w:val="00152B83"/>
    <w:rsid w:val="00153515"/>
    <w:rsid w:val="00154CC7"/>
    <w:rsid w:val="00155269"/>
    <w:rsid w:val="00155677"/>
    <w:rsid w:val="001577C9"/>
    <w:rsid w:val="0016314B"/>
    <w:rsid w:val="001632A5"/>
    <w:rsid w:val="001659C2"/>
    <w:rsid w:val="0016799D"/>
    <w:rsid w:val="00167E0C"/>
    <w:rsid w:val="00177ACC"/>
    <w:rsid w:val="0018063A"/>
    <w:rsid w:val="00181003"/>
    <w:rsid w:val="0018576C"/>
    <w:rsid w:val="00186907"/>
    <w:rsid w:val="0019442C"/>
    <w:rsid w:val="00195354"/>
    <w:rsid w:val="00196DA0"/>
    <w:rsid w:val="0019703B"/>
    <w:rsid w:val="001A14E2"/>
    <w:rsid w:val="001A501A"/>
    <w:rsid w:val="001A50B9"/>
    <w:rsid w:val="001B227C"/>
    <w:rsid w:val="001B2A4E"/>
    <w:rsid w:val="001B2F89"/>
    <w:rsid w:val="001B6094"/>
    <w:rsid w:val="001C00A5"/>
    <w:rsid w:val="001C203F"/>
    <w:rsid w:val="001C54B4"/>
    <w:rsid w:val="001C7277"/>
    <w:rsid w:val="001C7515"/>
    <w:rsid w:val="001C78DF"/>
    <w:rsid w:val="001D02C8"/>
    <w:rsid w:val="001D1721"/>
    <w:rsid w:val="001D1FE1"/>
    <w:rsid w:val="001D56A8"/>
    <w:rsid w:val="001D5E2C"/>
    <w:rsid w:val="001D65AD"/>
    <w:rsid w:val="001E1FEF"/>
    <w:rsid w:val="001E3608"/>
    <w:rsid w:val="001E645B"/>
    <w:rsid w:val="001E7E2D"/>
    <w:rsid w:val="001F0A44"/>
    <w:rsid w:val="001F2EEA"/>
    <w:rsid w:val="001F446D"/>
    <w:rsid w:val="001F4B58"/>
    <w:rsid w:val="001F4DF9"/>
    <w:rsid w:val="001F6F64"/>
    <w:rsid w:val="001F7539"/>
    <w:rsid w:val="00200861"/>
    <w:rsid w:val="002019B6"/>
    <w:rsid w:val="00205524"/>
    <w:rsid w:val="0021016B"/>
    <w:rsid w:val="0021101E"/>
    <w:rsid w:val="00211363"/>
    <w:rsid w:val="00211C45"/>
    <w:rsid w:val="00212598"/>
    <w:rsid w:val="002127E3"/>
    <w:rsid w:val="002130B2"/>
    <w:rsid w:val="00214EF1"/>
    <w:rsid w:val="002163C9"/>
    <w:rsid w:val="0022007C"/>
    <w:rsid w:val="0022310C"/>
    <w:rsid w:val="0022674E"/>
    <w:rsid w:val="00227BEB"/>
    <w:rsid w:val="00232EC4"/>
    <w:rsid w:val="00235016"/>
    <w:rsid w:val="00235731"/>
    <w:rsid w:val="00235DE0"/>
    <w:rsid w:val="00236FBF"/>
    <w:rsid w:val="002407FB"/>
    <w:rsid w:val="002407FD"/>
    <w:rsid w:val="002412A0"/>
    <w:rsid w:val="00242DA3"/>
    <w:rsid w:val="00245375"/>
    <w:rsid w:val="00246C2D"/>
    <w:rsid w:val="002473CB"/>
    <w:rsid w:val="002523C3"/>
    <w:rsid w:val="00252F03"/>
    <w:rsid w:val="00253262"/>
    <w:rsid w:val="00254D52"/>
    <w:rsid w:val="00257A85"/>
    <w:rsid w:val="00261D39"/>
    <w:rsid w:val="002629C8"/>
    <w:rsid w:val="00262A6C"/>
    <w:rsid w:val="00262ED6"/>
    <w:rsid w:val="00263583"/>
    <w:rsid w:val="0026444A"/>
    <w:rsid w:val="002720EC"/>
    <w:rsid w:val="002733D1"/>
    <w:rsid w:val="0027387F"/>
    <w:rsid w:val="00277D9C"/>
    <w:rsid w:val="00280EE4"/>
    <w:rsid w:val="002831B1"/>
    <w:rsid w:val="00285381"/>
    <w:rsid w:val="002906CA"/>
    <w:rsid w:val="00291B95"/>
    <w:rsid w:val="00291C48"/>
    <w:rsid w:val="00291FFC"/>
    <w:rsid w:val="0029379F"/>
    <w:rsid w:val="00293C8D"/>
    <w:rsid w:val="00294118"/>
    <w:rsid w:val="00294228"/>
    <w:rsid w:val="002A3AD8"/>
    <w:rsid w:val="002B0A53"/>
    <w:rsid w:val="002B23CC"/>
    <w:rsid w:val="002B2B2A"/>
    <w:rsid w:val="002B4909"/>
    <w:rsid w:val="002C0ACB"/>
    <w:rsid w:val="002C1D48"/>
    <w:rsid w:val="002C2C60"/>
    <w:rsid w:val="002C6EF5"/>
    <w:rsid w:val="002D01B3"/>
    <w:rsid w:val="002E0E1A"/>
    <w:rsid w:val="002E5B8D"/>
    <w:rsid w:val="002E7472"/>
    <w:rsid w:val="002F1059"/>
    <w:rsid w:val="002F1CE8"/>
    <w:rsid w:val="002F278D"/>
    <w:rsid w:val="002F2FEE"/>
    <w:rsid w:val="002F5A88"/>
    <w:rsid w:val="002F62F8"/>
    <w:rsid w:val="002F789B"/>
    <w:rsid w:val="00302748"/>
    <w:rsid w:val="00303551"/>
    <w:rsid w:val="003047F7"/>
    <w:rsid w:val="0030577C"/>
    <w:rsid w:val="0030648B"/>
    <w:rsid w:val="003066BA"/>
    <w:rsid w:val="0030796D"/>
    <w:rsid w:val="00310B9D"/>
    <w:rsid w:val="00310D9D"/>
    <w:rsid w:val="00311678"/>
    <w:rsid w:val="003116FA"/>
    <w:rsid w:val="00311BE5"/>
    <w:rsid w:val="00312782"/>
    <w:rsid w:val="003135A5"/>
    <w:rsid w:val="00314876"/>
    <w:rsid w:val="00314B97"/>
    <w:rsid w:val="00316BA1"/>
    <w:rsid w:val="003177CD"/>
    <w:rsid w:val="00317CFF"/>
    <w:rsid w:val="0032127D"/>
    <w:rsid w:val="003233DE"/>
    <w:rsid w:val="003245B0"/>
    <w:rsid w:val="00324719"/>
    <w:rsid w:val="00326893"/>
    <w:rsid w:val="00332015"/>
    <w:rsid w:val="003328DF"/>
    <w:rsid w:val="00333AC1"/>
    <w:rsid w:val="003345AE"/>
    <w:rsid w:val="00336BE2"/>
    <w:rsid w:val="00337E52"/>
    <w:rsid w:val="003403C8"/>
    <w:rsid w:val="00343737"/>
    <w:rsid w:val="00343997"/>
    <w:rsid w:val="00345067"/>
    <w:rsid w:val="003450A7"/>
    <w:rsid w:val="003456A4"/>
    <w:rsid w:val="003459F6"/>
    <w:rsid w:val="00345BE7"/>
    <w:rsid w:val="0034635B"/>
    <w:rsid w:val="003505B8"/>
    <w:rsid w:val="0035226D"/>
    <w:rsid w:val="00353BF5"/>
    <w:rsid w:val="00362A7B"/>
    <w:rsid w:val="00363B0F"/>
    <w:rsid w:val="00367C19"/>
    <w:rsid w:val="00370F78"/>
    <w:rsid w:val="0037306A"/>
    <w:rsid w:val="00373508"/>
    <w:rsid w:val="00375B09"/>
    <w:rsid w:val="00377273"/>
    <w:rsid w:val="00377B33"/>
    <w:rsid w:val="00377E02"/>
    <w:rsid w:val="0038047A"/>
    <w:rsid w:val="00380D12"/>
    <w:rsid w:val="00382F88"/>
    <w:rsid w:val="0038361D"/>
    <w:rsid w:val="003847A1"/>
    <w:rsid w:val="00387A01"/>
    <w:rsid w:val="00387B1B"/>
    <w:rsid w:val="00387C37"/>
    <w:rsid w:val="00390608"/>
    <w:rsid w:val="00390CDF"/>
    <w:rsid w:val="003914CE"/>
    <w:rsid w:val="003914FE"/>
    <w:rsid w:val="003961D6"/>
    <w:rsid w:val="00396827"/>
    <w:rsid w:val="003B054C"/>
    <w:rsid w:val="003B2EB6"/>
    <w:rsid w:val="003B7701"/>
    <w:rsid w:val="003C05E5"/>
    <w:rsid w:val="003C1071"/>
    <w:rsid w:val="003C2E89"/>
    <w:rsid w:val="003C4DCF"/>
    <w:rsid w:val="003C5734"/>
    <w:rsid w:val="003C76B4"/>
    <w:rsid w:val="003D2105"/>
    <w:rsid w:val="003D41C9"/>
    <w:rsid w:val="003D591B"/>
    <w:rsid w:val="003D619E"/>
    <w:rsid w:val="003D71FA"/>
    <w:rsid w:val="003E253F"/>
    <w:rsid w:val="003E27C5"/>
    <w:rsid w:val="003E31E4"/>
    <w:rsid w:val="003E56D9"/>
    <w:rsid w:val="003E69EA"/>
    <w:rsid w:val="003F4C67"/>
    <w:rsid w:val="003F5256"/>
    <w:rsid w:val="003F6A11"/>
    <w:rsid w:val="003F7637"/>
    <w:rsid w:val="0040340F"/>
    <w:rsid w:val="00403A66"/>
    <w:rsid w:val="00404861"/>
    <w:rsid w:val="00405102"/>
    <w:rsid w:val="004058DB"/>
    <w:rsid w:val="004063C9"/>
    <w:rsid w:val="00406BCE"/>
    <w:rsid w:val="0041098B"/>
    <w:rsid w:val="00412411"/>
    <w:rsid w:val="004126EA"/>
    <w:rsid w:val="00413065"/>
    <w:rsid w:val="0041395D"/>
    <w:rsid w:val="00414F2C"/>
    <w:rsid w:val="00415922"/>
    <w:rsid w:val="004167A8"/>
    <w:rsid w:val="0042007C"/>
    <w:rsid w:val="00422BC5"/>
    <w:rsid w:val="00422C8E"/>
    <w:rsid w:val="00426726"/>
    <w:rsid w:val="00431AF9"/>
    <w:rsid w:val="00433402"/>
    <w:rsid w:val="00433AD7"/>
    <w:rsid w:val="00434319"/>
    <w:rsid w:val="004348CC"/>
    <w:rsid w:val="00434B59"/>
    <w:rsid w:val="004370F5"/>
    <w:rsid w:val="00437D9D"/>
    <w:rsid w:val="0044033B"/>
    <w:rsid w:val="0044067B"/>
    <w:rsid w:val="0044181E"/>
    <w:rsid w:val="00441D91"/>
    <w:rsid w:val="0044212C"/>
    <w:rsid w:val="00442EB9"/>
    <w:rsid w:val="00453787"/>
    <w:rsid w:val="0045441C"/>
    <w:rsid w:val="0045506E"/>
    <w:rsid w:val="00455152"/>
    <w:rsid w:val="00455916"/>
    <w:rsid w:val="00457001"/>
    <w:rsid w:val="004571B9"/>
    <w:rsid w:val="0045748C"/>
    <w:rsid w:val="00462A26"/>
    <w:rsid w:val="00464C98"/>
    <w:rsid w:val="00470CC9"/>
    <w:rsid w:val="00474476"/>
    <w:rsid w:val="00475619"/>
    <w:rsid w:val="00477816"/>
    <w:rsid w:val="0048096B"/>
    <w:rsid w:val="00481E7B"/>
    <w:rsid w:val="004821F7"/>
    <w:rsid w:val="00486330"/>
    <w:rsid w:val="0048681F"/>
    <w:rsid w:val="00487631"/>
    <w:rsid w:val="00494E95"/>
    <w:rsid w:val="004957D0"/>
    <w:rsid w:val="004A2FF1"/>
    <w:rsid w:val="004A3595"/>
    <w:rsid w:val="004A5DD1"/>
    <w:rsid w:val="004A7143"/>
    <w:rsid w:val="004A7472"/>
    <w:rsid w:val="004B3984"/>
    <w:rsid w:val="004B4B37"/>
    <w:rsid w:val="004B56C5"/>
    <w:rsid w:val="004C1BEE"/>
    <w:rsid w:val="004C3350"/>
    <w:rsid w:val="004C6544"/>
    <w:rsid w:val="004D1649"/>
    <w:rsid w:val="004D1B3E"/>
    <w:rsid w:val="004D2F4C"/>
    <w:rsid w:val="004D3BA1"/>
    <w:rsid w:val="004D41BA"/>
    <w:rsid w:val="004D62CE"/>
    <w:rsid w:val="004D746A"/>
    <w:rsid w:val="004D785B"/>
    <w:rsid w:val="004E0A23"/>
    <w:rsid w:val="004E0B97"/>
    <w:rsid w:val="004E543A"/>
    <w:rsid w:val="004E6A17"/>
    <w:rsid w:val="004F134D"/>
    <w:rsid w:val="004F17DF"/>
    <w:rsid w:val="004F3296"/>
    <w:rsid w:val="004F4F7C"/>
    <w:rsid w:val="0050199E"/>
    <w:rsid w:val="00502D2A"/>
    <w:rsid w:val="00503386"/>
    <w:rsid w:val="00504880"/>
    <w:rsid w:val="00505336"/>
    <w:rsid w:val="00512BEA"/>
    <w:rsid w:val="00513431"/>
    <w:rsid w:val="00513DE2"/>
    <w:rsid w:val="005168BD"/>
    <w:rsid w:val="00517290"/>
    <w:rsid w:val="005176E1"/>
    <w:rsid w:val="005238FC"/>
    <w:rsid w:val="005248B0"/>
    <w:rsid w:val="00525749"/>
    <w:rsid w:val="00525AD9"/>
    <w:rsid w:val="0052695B"/>
    <w:rsid w:val="00527C90"/>
    <w:rsid w:val="00532055"/>
    <w:rsid w:val="00533189"/>
    <w:rsid w:val="00533E7D"/>
    <w:rsid w:val="00534F29"/>
    <w:rsid w:val="0053503C"/>
    <w:rsid w:val="005378C9"/>
    <w:rsid w:val="00540797"/>
    <w:rsid w:val="005413DA"/>
    <w:rsid w:val="00542811"/>
    <w:rsid w:val="005442CA"/>
    <w:rsid w:val="0054537C"/>
    <w:rsid w:val="00546481"/>
    <w:rsid w:val="00553823"/>
    <w:rsid w:val="0055401A"/>
    <w:rsid w:val="00556ABB"/>
    <w:rsid w:val="00560E1D"/>
    <w:rsid w:val="00560EBE"/>
    <w:rsid w:val="0056222B"/>
    <w:rsid w:val="00562D96"/>
    <w:rsid w:val="0056318B"/>
    <w:rsid w:val="005632EF"/>
    <w:rsid w:val="0056374C"/>
    <w:rsid w:val="00563D5E"/>
    <w:rsid w:val="005643D3"/>
    <w:rsid w:val="005659B6"/>
    <w:rsid w:val="00566D26"/>
    <w:rsid w:val="00570840"/>
    <w:rsid w:val="00570C3F"/>
    <w:rsid w:val="00571AB1"/>
    <w:rsid w:val="00571D43"/>
    <w:rsid w:val="005725BF"/>
    <w:rsid w:val="00573C93"/>
    <w:rsid w:val="00577442"/>
    <w:rsid w:val="005801EA"/>
    <w:rsid w:val="00583D43"/>
    <w:rsid w:val="00584788"/>
    <w:rsid w:val="005923BE"/>
    <w:rsid w:val="00592BC0"/>
    <w:rsid w:val="005951C2"/>
    <w:rsid w:val="0059702A"/>
    <w:rsid w:val="005A03AA"/>
    <w:rsid w:val="005A1147"/>
    <w:rsid w:val="005A28D8"/>
    <w:rsid w:val="005A3071"/>
    <w:rsid w:val="005A32AE"/>
    <w:rsid w:val="005A4EF4"/>
    <w:rsid w:val="005A5569"/>
    <w:rsid w:val="005B1BED"/>
    <w:rsid w:val="005B2BF6"/>
    <w:rsid w:val="005B3F5A"/>
    <w:rsid w:val="005B6535"/>
    <w:rsid w:val="005B7B2A"/>
    <w:rsid w:val="005B7F1E"/>
    <w:rsid w:val="005C02FF"/>
    <w:rsid w:val="005C47C9"/>
    <w:rsid w:val="005C4F95"/>
    <w:rsid w:val="005C7172"/>
    <w:rsid w:val="005C7780"/>
    <w:rsid w:val="005D1041"/>
    <w:rsid w:val="005D1B09"/>
    <w:rsid w:val="005D20B3"/>
    <w:rsid w:val="005D31D8"/>
    <w:rsid w:val="005D6855"/>
    <w:rsid w:val="005D7D7F"/>
    <w:rsid w:val="005E23DF"/>
    <w:rsid w:val="005E7423"/>
    <w:rsid w:val="005F1B28"/>
    <w:rsid w:val="005F2359"/>
    <w:rsid w:val="005F2C74"/>
    <w:rsid w:val="005F6E46"/>
    <w:rsid w:val="005F7C0D"/>
    <w:rsid w:val="00603065"/>
    <w:rsid w:val="00603A48"/>
    <w:rsid w:val="006061EB"/>
    <w:rsid w:val="00610765"/>
    <w:rsid w:val="00611A59"/>
    <w:rsid w:val="0061325D"/>
    <w:rsid w:val="00613458"/>
    <w:rsid w:val="00613C2D"/>
    <w:rsid w:val="00615AF8"/>
    <w:rsid w:val="00616B42"/>
    <w:rsid w:val="00616C73"/>
    <w:rsid w:val="006171AC"/>
    <w:rsid w:val="0061728E"/>
    <w:rsid w:val="00622D8C"/>
    <w:rsid w:val="00626310"/>
    <w:rsid w:val="00626E43"/>
    <w:rsid w:val="006302D5"/>
    <w:rsid w:val="0063124F"/>
    <w:rsid w:val="00631870"/>
    <w:rsid w:val="00632201"/>
    <w:rsid w:val="0063455B"/>
    <w:rsid w:val="00635F8C"/>
    <w:rsid w:val="006406FC"/>
    <w:rsid w:val="00641994"/>
    <w:rsid w:val="006424A2"/>
    <w:rsid w:val="006435DE"/>
    <w:rsid w:val="0064380B"/>
    <w:rsid w:val="00643AE7"/>
    <w:rsid w:val="0064771F"/>
    <w:rsid w:val="00647D27"/>
    <w:rsid w:val="00650C97"/>
    <w:rsid w:val="00651053"/>
    <w:rsid w:val="00652D02"/>
    <w:rsid w:val="00653E2B"/>
    <w:rsid w:val="00655804"/>
    <w:rsid w:val="00655968"/>
    <w:rsid w:val="0065639C"/>
    <w:rsid w:val="006563B3"/>
    <w:rsid w:val="00657137"/>
    <w:rsid w:val="00661C29"/>
    <w:rsid w:val="00663383"/>
    <w:rsid w:val="00664470"/>
    <w:rsid w:val="0066533D"/>
    <w:rsid w:val="006674E5"/>
    <w:rsid w:val="00667A31"/>
    <w:rsid w:val="006749DC"/>
    <w:rsid w:val="006765F4"/>
    <w:rsid w:val="006803A7"/>
    <w:rsid w:val="00681D9E"/>
    <w:rsid w:val="0068451D"/>
    <w:rsid w:val="00685EA3"/>
    <w:rsid w:val="006866A7"/>
    <w:rsid w:val="00686DB5"/>
    <w:rsid w:val="0068700F"/>
    <w:rsid w:val="00696F53"/>
    <w:rsid w:val="00697077"/>
    <w:rsid w:val="00697B29"/>
    <w:rsid w:val="006A09F8"/>
    <w:rsid w:val="006A0F42"/>
    <w:rsid w:val="006A1614"/>
    <w:rsid w:val="006A4402"/>
    <w:rsid w:val="006A54FF"/>
    <w:rsid w:val="006A6A07"/>
    <w:rsid w:val="006B0B6C"/>
    <w:rsid w:val="006B116F"/>
    <w:rsid w:val="006B521C"/>
    <w:rsid w:val="006B5EBC"/>
    <w:rsid w:val="006B6335"/>
    <w:rsid w:val="006C3D39"/>
    <w:rsid w:val="006D02F3"/>
    <w:rsid w:val="006D4EBD"/>
    <w:rsid w:val="006D53EF"/>
    <w:rsid w:val="006E0920"/>
    <w:rsid w:val="006E1C22"/>
    <w:rsid w:val="006E34A8"/>
    <w:rsid w:val="006E46DF"/>
    <w:rsid w:val="006E70D0"/>
    <w:rsid w:val="006F1A10"/>
    <w:rsid w:val="006F5A25"/>
    <w:rsid w:val="006F672F"/>
    <w:rsid w:val="007011D2"/>
    <w:rsid w:val="00701C22"/>
    <w:rsid w:val="00703107"/>
    <w:rsid w:val="00703639"/>
    <w:rsid w:val="00715AC2"/>
    <w:rsid w:val="00716E8F"/>
    <w:rsid w:val="0071735D"/>
    <w:rsid w:val="00717735"/>
    <w:rsid w:val="00720941"/>
    <w:rsid w:val="00721F26"/>
    <w:rsid w:val="007224F3"/>
    <w:rsid w:val="007241CA"/>
    <w:rsid w:val="007251B2"/>
    <w:rsid w:val="00730C1F"/>
    <w:rsid w:val="00736AC2"/>
    <w:rsid w:val="00740AE6"/>
    <w:rsid w:val="0074446B"/>
    <w:rsid w:val="00745E3C"/>
    <w:rsid w:val="00755F69"/>
    <w:rsid w:val="007578CE"/>
    <w:rsid w:val="00760008"/>
    <w:rsid w:val="007608F5"/>
    <w:rsid w:val="00761D68"/>
    <w:rsid w:val="007636CC"/>
    <w:rsid w:val="00772AE7"/>
    <w:rsid w:val="0077319E"/>
    <w:rsid w:val="0077445D"/>
    <w:rsid w:val="007758CD"/>
    <w:rsid w:val="00776BE5"/>
    <w:rsid w:val="00783615"/>
    <w:rsid w:val="00783E33"/>
    <w:rsid w:val="00784851"/>
    <w:rsid w:val="00792887"/>
    <w:rsid w:val="007952B4"/>
    <w:rsid w:val="007973D2"/>
    <w:rsid w:val="007974E0"/>
    <w:rsid w:val="00797BE3"/>
    <w:rsid w:val="007A1E5B"/>
    <w:rsid w:val="007A2752"/>
    <w:rsid w:val="007A4679"/>
    <w:rsid w:val="007A62DB"/>
    <w:rsid w:val="007A764C"/>
    <w:rsid w:val="007A7F4D"/>
    <w:rsid w:val="007B1549"/>
    <w:rsid w:val="007B6FDB"/>
    <w:rsid w:val="007C02FB"/>
    <w:rsid w:val="007C46A0"/>
    <w:rsid w:val="007C721C"/>
    <w:rsid w:val="007C7640"/>
    <w:rsid w:val="007D0A29"/>
    <w:rsid w:val="007D1030"/>
    <w:rsid w:val="007D235F"/>
    <w:rsid w:val="007D547E"/>
    <w:rsid w:val="007D548D"/>
    <w:rsid w:val="007E3AB4"/>
    <w:rsid w:val="007F13F6"/>
    <w:rsid w:val="007F286F"/>
    <w:rsid w:val="007F734A"/>
    <w:rsid w:val="00801ECB"/>
    <w:rsid w:val="00801FDA"/>
    <w:rsid w:val="0080235F"/>
    <w:rsid w:val="0080296A"/>
    <w:rsid w:val="008039B7"/>
    <w:rsid w:val="00805C00"/>
    <w:rsid w:val="0080666D"/>
    <w:rsid w:val="00806C0A"/>
    <w:rsid w:val="0081026B"/>
    <w:rsid w:val="00811887"/>
    <w:rsid w:val="00812AB6"/>
    <w:rsid w:val="008142A4"/>
    <w:rsid w:val="00814966"/>
    <w:rsid w:val="00820166"/>
    <w:rsid w:val="008203A1"/>
    <w:rsid w:val="00822386"/>
    <w:rsid w:val="00826222"/>
    <w:rsid w:val="00826510"/>
    <w:rsid w:val="00830A68"/>
    <w:rsid w:val="0083117F"/>
    <w:rsid w:val="00832813"/>
    <w:rsid w:val="00833222"/>
    <w:rsid w:val="00835640"/>
    <w:rsid w:val="00835932"/>
    <w:rsid w:val="0083746C"/>
    <w:rsid w:val="00840608"/>
    <w:rsid w:val="00843D01"/>
    <w:rsid w:val="00846F06"/>
    <w:rsid w:val="008505B4"/>
    <w:rsid w:val="008515A0"/>
    <w:rsid w:val="00852F01"/>
    <w:rsid w:val="00854A94"/>
    <w:rsid w:val="00854FA9"/>
    <w:rsid w:val="008552AB"/>
    <w:rsid w:val="00855FDE"/>
    <w:rsid w:val="00856A58"/>
    <w:rsid w:val="008612B3"/>
    <w:rsid w:val="0086224B"/>
    <w:rsid w:val="00865219"/>
    <w:rsid w:val="00871040"/>
    <w:rsid w:val="00876B19"/>
    <w:rsid w:val="00877EC0"/>
    <w:rsid w:val="00880030"/>
    <w:rsid w:val="008818B4"/>
    <w:rsid w:val="0088260B"/>
    <w:rsid w:val="00883E09"/>
    <w:rsid w:val="008854F9"/>
    <w:rsid w:val="00885CEE"/>
    <w:rsid w:val="0088608B"/>
    <w:rsid w:val="008870D8"/>
    <w:rsid w:val="0089235C"/>
    <w:rsid w:val="00892B8D"/>
    <w:rsid w:val="00892FC5"/>
    <w:rsid w:val="008950D4"/>
    <w:rsid w:val="00895217"/>
    <w:rsid w:val="008960D4"/>
    <w:rsid w:val="008B07A0"/>
    <w:rsid w:val="008B1BE9"/>
    <w:rsid w:val="008B31AD"/>
    <w:rsid w:val="008B365F"/>
    <w:rsid w:val="008B4AEE"/>
    <w:rsid w:val="008B4BD4"/>
    <w:rsid w:val="008B5DC3"/>
    <w:rsid w:val="008C7C1D"/>
    <w:rsid w:val="008D1AA6"/>
    <w:rsid w:val="008D3CF6"/>
    <w:rsid w:val="008D5278"/>
    <w:rsid w:val="008D7499"/>
    <w:rsid w:val="008E3A87"/>
    <w:rsid w:val="008E4897"/>
    <w:rsid w:val="008E495D"/>
    <w:rsid w:val="008E4D10"/>
    <w:rsid w:val="008E6406"/>
    <w:rsid w:val="008E6896"/>
    <w:rsid w:val="008F024D"/>
    <w:rsid w:val="008F0D52"/>
    <w:rsid w:val="008F1758"/>
    <w:rsid w:val="008F3FDE"/>
    <w:rsid w:val="008F7DA4"/>
    <w:rsid w:val="00903BA7"/>
    <w:rsid w:val="00905DF8"/>
    <w:rsid w:val="009067F8"/>
    <w:rsid w:val="00906935"/>
    <w:rsid w:val="0091281D"/>
    <w:rsid w:val="0091512B"/>
    <w:rsid w:val="00915645"/>
    <w:rsid w:val="009157FE"/>
    <w:rsid w:val="0091742A"/>
    <w:rsid w:val="0091757F"/>
    <w:rsid w:val="009220D0"/>
    <w:rsid w:val="00922A6C"/>
    <w:rsid w:val="00922FD2"/>
    <w:rsid w:val="009238C6"/>
    <w:rsid w:val="009269FA"/>
    <w:rsid w:val="009329DE"/>
    <w:rsid w:val="009332F7"/>
    <w:rsid w:val="009365C0"/>
    <w:rsid w:val="00942EFE"/>
    <w:rsid w:val="00943475"/>
    <w:rsid w:val="009436EB"/>
    <w:rsid w:val="00950A46"/>
    <w:rsid w:val="00950BDF"/>
    <w:rsid w:val="00954C9F"/>
    <w:rsid w:val="00956F12"/>
    <w:rsid w:val="009609C1"/>
    <w:rsid w:val="00961A14"/>
    <w:rsid w:val="00967040"/>
    <w:rsid w:val="0097189B"/>
    <w:rsid w:val="00971A06"/>
    <w:rsid w:val="00972514"/>
    <w:rsid w:val="00972562"/>
    <w:rsid w:val="009731B3"/>
    <w:rsid w:val="00973AED"/>
    <w:rsid w:val="00976B44"/>
    <w:rsid w:val="00976D68"/>
    <w:rsid w:val="009822B4"/>
    <w:rsid w:val="0098413D"/>
    <w:rsid w:val="0098447B"/>
    <w:rsid w:val="00987758"/>
    <w:rsid w:val="009919A2"/>
    <w:rsid w:val="009A06E5"/>
    <w:rsid w:val="009A2A11"/>
    <w:rsid w:val="009B0078"/>
    <w:rsid w:val="009B0163"/>
    <w:rsid w:val="009B2E5E"/>
    <w:rsid w:val="009B3705"/>
    <w:rsid w:val="009B392B"/>
    <w:rsid w:val="009B72B6"/>
    <w:rsid w:val="009C1326"/>
    <w:rsid w:val="009C1B30"/>
    <w:rsid w:val="009C29B6"/>
    <w:rsid w:val="009C50F0"/>
    <w:rsid w:val="009C5F99"/>
    <w:rsid w:val="009C629C"/>
    <w:rsid w:val="009C70E0"/>
    <w:rsid w:val="009C7A29"/>
    <w:rsid w:val="009D0196"/>
    <w:rsid w:val="009D0FD3"/>
    <w:rsid w:val="009D4270"/>
    <w:rsid w:val="009D6D73"/>
    <w:rsid w:val="009E1D3F"/>
    <w:rsid w:val="009E360A"/>
    <w:rsid w:val="009F0862"/>
    <w:rsid w:val="009F4002"/>
    <w:rsid w:val="009F430D"/>
    <w:rsid w:val="00A01B55"/>
    <w:rsid w:val="00A03AB1"/>
    <w:rsid w:val="00A049D7"/>
    <w:rsid w:val="00A07C30"/>
    <w:rsid w:val="00A107C6"/>
    <w:rsid w:val="00A10D69"/>
    <w:rsid w:val="00A1166E"/>
    <w:rsid w:val="00A11FD9"/>
    <w:rsid w:val="00A12FC1"/>
    <w:rsid w:val="00A14560"/>
    <w:rsid w:val="00A15793"/>
    <w:rsid w:val="00A15EAF"/>
    <w:rsid w:val="00A1742C"/>
    <w:rsid w:val="00A2178E"/>
    <w:rsid w:val="00A22B38"/>
    <w:rsid w:val="00A251C3"/>
    <w:rsid w:val="00A26133"/>
    <w:rsid w:val="00A27F47"/>
    <w:rsid w:val="00A32B37"/>
    <w:rsid w:val="00A3340A"/>
    <w:rsid w:val="00A36541"/>
    <w:rsid w:val="00A37947"/>
    <w:rsid w:val="00A42D47"/>
    <w:rsid w:val="00A43139"/>
    <w:rsid w:val="00A441F3"/>
    <w:rsid w:val="00A445E3"/>
    <w:rsid w:val="00A4461A"/>
    <w:rsid w:val="00A4467F"/>
    <w:rsid w:val="00A47012"/>
    <w:rsid w:val="00A47BFC"/>
    <w:rsid w:val="00A50009"/>
    <w:rsid w:val="00A52361"/>
    <w:rsid w:val="00A533FF"/>
    <w:rsid w:val="00A534DA"/>
    <w:rsid w:val="00A556A7"/>
    <w:rsid w:val="00A557AE"/>
    <w:rsid w:val="00A55D55"/>
    <w:rsid w:val="00A56742"/>
    <w:rsid w:val="00A57BC7"/>
    <w:rsid w:val="00A6183D"/>
    <w:rsid w:val="00A62D3B"/>
    <w:rsid w:val="00A646AF"/>
    <w:rsid w:val="00A6750B"/>
    <w:rsid w:val="00A67FCA"/>
    <w:rsid w:val="00A71623"/>
    <w:rsid w:val="00A73032"/>
    <w:rsid w:val="00A7445A"/>
    <w:rsid w:val="00A83C06"/>
    <w:rsid w:val="00A83C44"/>
    <w:rsid w:val="00A84654"/>
    <w:rsid w:val="00A87161"/>
    <w:rsid w:val="00A87D61"/>
    <w:rsid w:val="00A909A6"/>
    <w:rsid w:val="00A97888"/>
    <w:rsid w:val="00AA173E"/>
    <w:rsid w:val="00AA2748"/>
    <w:rsid w:val="00AA5B44"/>
    <w:rsid w:val="00AB2535"/>
    <w:rsid w:val="00AB4717"/>
    <w:rsid w:val="00AB5754"/>
    <w:rsid w:val="00AB7C37"/>
    <w:rsid w:val="00AC0326"/>
    <w:rsid w:val="00AC0669"/>
    <w:rsid w:val="00AC10A4"/>
    <w:rsid w:val="00AC1941"/>
    <w:rsid w:val="00AC2375"/>
    <w:rsid w:val="00AC33FE"/>
    <w:rsid w:val="00AC38F1"/>
    <w:rsid w:val="00AD1AC3"/>
    <w:rsid w:val="00AD2DF2"/>
    <w:rsid w:val="00AD4328"/>
    <w:rsid w:val="00AD5C22"/>
    <w:rsid w:val="00AD6AF9"/>
    <w:rsid w:val="00AD7EFD"/>
    <w:rsid w:val="00AD7F3F"/>
    <w:rsid w:val="00AE210F"/>
    <w:rsid w:val="00AE218B"/>
    <w:rsid w:val="00AE2E56"/>
    <w:rsid w:val="00AE521B"/>
    <w:rsid w:val="00AF08FB"/>
    <w:rsid w:val="00AF1415"/>
    <w:rsid w:val="00AF185F"/>
    <w:rsid w:val="00AF3089"/>
    <w:rsid w:val="00AF3F72"/>
    <w:rsid w:val="00AF5489"/>
    <w:rsid w:val="00AF656E"/>
    <w:rsid w:val="00AF73FE"/>
    <w:rsid w:val="00B02422"/>
    <w:rsid w:val="00B065AF"/>
    <w:rsid w:val="00B07423"/>
    <w:rsid w:val="00B079F1"/>
    <w:rsid w:val="00B10FA9"/>
    <w:rsid w:val="00B11004"/>
    <w:rsid w:val="00B1130F"/>
    <w:rsid w:val="00B115DA"/>
    <w:rsid w:val="00B13026"/>
    <w:rsid w:val="00B17FC6"/>
    <w:rsid w:val="00B20327"/>
    <w:rsid w:val="00B208F4"/>
    <w:rsid w:val="00B20F0D"/>
    <w:rsid w:val="00B2125E"/>
    <w:rsid w:val="00B213B4"/>
    <w:rsid w:val="00B21591"/>
    <w:rsid w:val="00B21B5A"/>
    <w:rsid w:val="00B21F3B"/>
    <w:rsid w:val="00B22601"/>
    <w:rsid w:val="00B230E9"/>
    <w:rsid w:val="00B248C9"/>
    <w:rsid w:val="00B31326"/>
    <w:rsid w:val="00B319A7"/>
    <w:rsid w:val="00B372DC"/>
    <w:rsid w:val="00B37BC6"/>
    <w:rsid w:val="00B404CD"/>
    <w:rsid w:val="00B42442"/>
    <w:rsid w:val="00B45542"/>
    <w:rsid w:val="00B45729"/>
    <w:rsid w:val="00B464C7"/>
    <w:rsid w:val="00B51BA6"/>
    <w:rsid w:val="00B5654C"/>
    <w:rsid w:val="00B56F99"/>
    <w:rsid w:val="00B607A7"/>
    <w:rsid w:val="00B64C26"/>
    <w:rsid w:val="00B67FDE"/>
    <w:rsid w:val="00B723F1"/>
    <w:rsid w:val="00B76056"/>
    <w:rsid w:val="00B7694D"/>
    <w:rsid w:val="00B81CAA"/>
    <w:rsid w:val="00B85327"/>
    <w:rsid w:val="00B91599"/>
    <w:rsid w:val="00B91C3D"/>
    <w:rsid w:val="00B9290B"/>
    <w:rsid w:val="00B92BF0"/>
    <w:rsid w:val="00BA085C"/>
    <w:rsid w:val="00BA2192"/>
    <w:rsid w:val="00BA3863"/>
    <w:rsid w:val="00BA5375"/>
    <w:rsid w:val="00BB0465"/>
    <w:rsid w:val="00BB0B1B"/>
    <w:rsid w:val="00BB1AEC"/>
    <w:rsid w:val="00BB4B40"/>
    <w:rsid w:val="00BC1149"/>
    <w:rsid w:val="00BC22CB"/>
    <w:rsid w:val="00BC340E"/>
    <w:rsid w:val="00BC4441"/>
    <w:rsid w:val="00BC4AFD"/>
    <w:rsid w:val="00BC4DE7"/>
    <w:rsid w:val="00BC55C7"/>
    <w:rsid w:val="00BD1FB7"/>
    <w:rsid w:val="00BD2A28"/>
    <w:rsid w:val="00BD38FF"/>
    <w:rsid w:val="00BD64A4"/>
    <w:rsid w:val="00BE0220"/>
    <w:rsid w:val="00BE1D96"/>
    <w:rsid w:val="00BE2777"/>
    <w:rsid w:val="00BE3E73"/>
    <w:rsid w:val="00BE5AAC"/>
    <w:rsid w:val="00BE5F06"/>
    <w:rsid w:val="00BF0DAA"/>
    <w:rsid w:val="00BF0E71"/>
    <w:rsid w:val="00BF19C9"/>
    <w:rsid w:val="00BF60AF"/>
    <w:rsid w:val="00BF7827"/>
    <w:rsid w:val="00BF7E79"/>
    <w:rsid w:val="00C0578D"/>
    <w:rsid w:val="00C10B45"/>
    <w:rsid w:val="00C11F5F"/>
    <w:rsid w:val="00C1354D"/>
    <w:rsid w:val="00C159B7"/>
    <w:rsid w:val="00C15E44"/>
    <w:rsid w:val="00C17043"/>
    <w:rsid w:val="00C201B1"/>
    <w:rsid w:val="00C20542"/>
    <w:rsid w:val="00C20B2D"/>
    <w:rsid w:val="00C244F2"/>
    <w:rsid w:val="00C30C3C"/>
    <w:rsid w:val="00C31B65"/>
    <w:rsid w:val="00C348F1"/>
    <w:rsid w:val="00C34BA6"/>
    <w:rsid w:val="00C41994"/>
    <w:rsid w:val="00C42161"/>
    <w:rsid w:val="00C430FE"/>
    <w:rsid w:val="00C4517B"/>
    <w:rsid w:val="00C45E5A"/>
    <w:rsid w:val="00C460E8"/>
    <w:rsid w:val="00C533F6"/>
    <w:rsid w:val="00C53FA1"/>
    <w:rsid w:val="00C56EE4"/>
    <w:rsid w:val="00C57ECF"/>
    <w:rsid w:val="00C62502"/>
    <w:rsid w:val="00C63134"/>
    <w:rsid w:val="00C65F5D"/>
    <w:rsid w:val="00C67EAC"/>
    <w:rsid w:val="00C70975"/>
    <w:rsid w:val="00C71F6C"/>
    <w:rsid w:val="00C75E69"/>
    <w:rsid w:val="00C80687"/>
    <w:rsid w:val="00C836CE"/>
    <w:rsid w:val="00C904CA"/>
    <w:rsid w:val="00C90E6E"/>
    <w:rsid w:val="00C913AC"/>
    <w:rsid w:val="00C92587"/>
    <w:rsid w:val="00C93E85"/>
    <w:rsid w:val="00C95BD4"/>
    <w:rsid w:val="00C96BB3"/>
    <w:rsid w:val="00C9765A"/>
    <w:rsid w:val="00C9796E"/>
    <w:rsid w:val="00CA0AFD"/>
    <w:rsid w:val="00CA0E5F"/>
    <w:rsid w:val="00CA2523"/>
    <w:rsid w:val="00CA31DA"/>
    <w:rsid w:val="00CA54B9"/>
    <w:rsid w:val="00CA783C"/>
    <w:rsid w:val="00CB008C"/>
    <w:rsid w:val="00CB197F"/>
    <w:rsid w:val="00CB2049"/>
    <w:rsid w:val="00CB640F"/>
    <w:rsid w:val="00CD19CE"/>
    <w:rsid w:val="00CD4779"/>
    <w:rsid w:val="00CD4F88"/>
    <w:rsid w:val="00CD6133"/>
    <w:rsid w:val="00CD66C3"/>
    <w:rsid w:val="00CD6764"/>
    <w:rsid w:val="00CD7910"/>
    <w:rsid w:val="00CE2B8B"/>
    <w:rsid w:val="00CE5D1D"/>
    <w:rsid w:val="00CE7CF4"/>
    <w:rsid w:val="00D026C1"/>
    <w:rsid w:val="00D029E4"/>
    <w:rsid w:val="00D05EF4"/>
    <w:rsid w:val="00D07458"/>
    <w:rsid w:val="00D10F07"/>
    <w:rsid w:val="00D123B8"/>
    <w:rsid w:val="00D138BF"/>
    <w:rsid w:val="00D14EE2"/>
    <w:rsid w:val="00D1509B"/>
    <w:rsid w:val="00D200F7"/>
    <w:rsid w:val="00D21AD6"/>
    <w:rsid w:val="00D30E7A"/>
    <w:rsid w:val="00D31D44"/>
    <w:rsid w:val="00D3311A"/>
    <w:rsid w:val="00D33E44"/>
    <w:rsid w:val="00D34B3B"/>
    <w:rsid w:val="00D34DF9"/>
    <w:rsid w:val="00D35A93"/>
    <w:rsid w:val="00D375B1"/>
    <w:rsid w:val="00D40071"/>
    <w:rsid w:val="00D415AC"/>
    <w:rsid w:val="00D42A8C"/>
    <w:rsid w:val="00D42C9B"/>
    <w:rsid w:val="00D433B8"/>
    <w:rsid w:val="00D43F55"/>
    <w:rsid w:val="00D4609B"/>
    <w:rsid w:val="00D4667A"/>
    <w:rsid w:val="00D52770"/>
    <w:rsid w:val="00D5339B"/>
    <w:rsid w:val="00D57954"/>
    <w:rsid w:val="00D61E5E"/>
    <w:rsid w:val="00D62004"/>
    <w:rsid w:val="00D65327"/>
    <w:rsid w:val="00D65AC2"/>
    <w:rsid w:val="00D70400"/>
    <w:rsid w:val="00D705BC"/>
    <w:rsid w:val="00D705F3"/>
    <w:rsid w:val="00D71BBD"/>
    <w:rsid w:val="00D72054"/>
    <w:rsid w:val="00D7256B"/>
    <w:rsid w:val="00D738CA"/>
    <w:rsid w:val="00D75676"/>
    <w:rsid w:val="00D76BC3"/>
    <w:rsid w:val="00D76D48"/>
    <w:rsid w:val="00D810F8"/>
    <w:rsid w:val="00D8181F"/>
    <w:rsid w:val="00D81B3B"/>
    <w:rsid w:val="00D821D3"/>
    <w:rsid w:val="00D82D22"/>
    <w:rsid w:val="00D82FE7"/>
    <w:rsid w:val="00D856FA"/>
    <w:rsid w:val="00D962BB"/>
    <w:rsid w:val="00D97AB8"/>
    <w:rsid w:val="00DA1CE2"/>
    <w:rsid w:val="00DA28F6"/>
    <w:rsid w:val="00DA75C7"/>
    <w:rsid w:val="00DA78C8"/>
    <w:rsid w:val="00DB4092"/>
    <w:rsid w:val="00DB5635"/>
    <w:rsid w:val="00DB7F4E"/>
    <w:rsid w:val="00DC1390"/>
    <w:rsid w:val="00DC385E"/>
    <w:rsid w:val="00DC3FB0"/>
    <w:rsid w:val="00DC523A"/>
    <w:rsid w:val="00DC60EC"/>
    <w:rsid w:val="00DC62F1"/>
    <w:rsid w:val="00DC7D79"/>
    <w:rsid w:val="00DD17D1"/>
    <w:rsid w:val="00DD2BCA"/>
    <w:rsid w:val="00DD2C92"/>
    <w:rsid w:val="00DD2E6B"/>
    <w:rsid w:val="00DD54B4"/>
    <w:rsid w:val="00DD7E76"/>
    <w:rsid w:val="00DE2184"/>
    <w:rsid w:val="00DE2C86"/>
    <w:rsid w:val="00DE4290"/>
    <w:rsid w:val="00DE4C29"/>
    <w:rsid w:val="00DE669E"/>
    <w:rsid w:val="00DE6D0B"/>
    <w:rsid w:val="00DF544F"/>
    <w:rsid w:val="00DF6617"/>
    <w:rsid w:val="00E075A3"/>
    <w:rsid w:val="00E10332"/>
    <w:rsid w:val="00E12F01"/>
    <w:rsid w:val="00E15C0C"/>
    <w:rsid w:val="00E16708"/>
    <w:rsid w:val="00E1693D"/>
    <w:rsid w:val="00E16E05"/>
    <w:rsid w:val="00E20E79"/>
    <w:rsid w:val="00E211B4"/>
    <w:rsid w:val="00E21C60"/>
    <w:rsid w:val="00E2418B"/>
    <w:rsid w:val="00E25861"/>
    <w:rsid w:val="00E25A1A"/>
    <w:rsid w:val="00E27EB0"/>
    <w:rsid w:val="00E3031A"/>
    <w:rsid w:val="00E30D58"/>
    <w:rsid w:val="00E312E7"/>
    <w:rsid w:val="00E33021"/>
    <w:rsid w:val="00E335A8"/>
    <w:rsid w:val="00E344D6"/>
    <w:rsid w:val="00E40F45"/>
    <w:rsid w:val="00E41E55"/>
    <w:rsid w:val="00E452E8"/>
    <w:rsid w:val="00E46948"/>
    <w:rsid w:val="00E54244"/>
    <w:rsid w:val="00E54CDE"/>
    <w:rsid w:val="00E5664E"/>
    <w:rsid w:val="00E5739F"/>
    <w:rsid w:val="00E57634"/>
    <w:rsid w:val="00E62BA2"/>
    <w:rsid w:val="00E63185"/>
    <w:rsid w:val="00E633E7"/>
    <w:rsid w:val="00E6356F"/>
    <w:rsid w:val="00E63CBB"/>
    <w:rsid w:val="00E650D2"/>
    <w:rsid w:val="00E67807"/>
    <w:rsid w:val="00E7067D"/>
    <w:rsid w:val="00E726D2"/>
    <w:rsid w:val="00E72EFB"/>
    <w:rsid w:val="00E74CB2"/>
    <w:rsid w:val="00E76552"/>
    <w:rsid w:val="00E76B3B"/>
    <w:rsid w:val="00E76B43"/>
    <w:rsid w:val="00E77C26"/>
    <w:rsid w:val="00E81437"/>
    <w:rsid w:val="00E838A8"/>
    <w:rsid w:val="00E83A33"/>
    <w:rsid w:val="00E84070"/>
    <w:rsid w:val="00E84B53"/>
    <w:rsid w:val="00E84C02"/>
    <w:rsid w:val="00E87A74"/>
    <w:rsid w:val="00EA7028"/>
    <w:rsid w:val="00EA7322"/>
    <w:rsid w:val="00EB0525"/>
    <w:rsid w:val="00EB367B"/>
    <w:rsid w:val="00EB3964"/>
    <w:rsid w:val="00EB45D6"/>
    <w:rsid w:val="00EB7A0A"/>
    <w:rsid w:val="00EC056E"/>
    <w:rsid w:val="00EC3BEB"/>
    <w:rsid w:val="00EC47F1"/>
    <w:rsid w:val="00EC714B"/>
    <w:rsid w:val="00EC7971"/>
    <w:rsid w:val="00ED374F"/>
    <w:rsid w:val="00ED5FAE"/>
    <w:rsid w:val="00ED681C"/>
    <w:rsid w:val="00ED75A1"/>
    <w:rsid w:val="00EE06DA"/>
    <w:rsid w:val="00EE5789"/>
    <w:rsid w:val="00EF0E41"/>
    <w:rsid w:val="00EF190C"/>
    <w:rsid w:val="00EF1E90"/>
    <w:rsid w:val="00EF6656"/>
    <w:rsid w:val="00EF7AA8"/>
    <w:rsid w:val="00F00FCA"/>
    <w:rsid w:val="00F01E2E"/>
    <w:rsid w:val="00F02AC7"/>
    <w:rsid w:val="00F02B2A"/>
    <w:rsid w:val="00F045EB"/>
    <w:rsid w:val="00F04C0D"/>
    <w:rsid w:val="00F04D6B"/>
    <w:rsid w:val="00F1600F"/>
    <w:rsid w:val="00F168D6"/>
    <w:rsid w:val="00F1744F"/>
    <w:rsid w:val="00F22B32"/>
    <w:rsid w:val="00F315FF"/>
    <w:rsid w:val="00F319B1"/>
    <w:rsid w:val="00F31C70"/>
    <w:rsid w:val="00F31F20"/>
    <w:rsid w:val="00F325A5"/>
    <w:rsid w:val="00F32B9A"/>
    <w:rsid w:val="00F332A2"/>
    <w:rsid w:val="00F35C72"/>
    <w:rsid w:val="00F35F97"/>
    <w:rsid w:val="00F360D5"/>
    <w:rsid w:val="00F372A1"/>
    <w:rsid w:val="00F411B3"/>
    <w:rsid w:val="00F43D6E"/>
    <w:rsid w:val="00F45E95"/>
    <w:rsid w:val="00F47A51"/>
    <w:rsid w:val="00F47B4B"/>
    <w:rsid w:val="00F50B6B"/>
    <w:rsid w:val="00F51FE2"/>
    <w:rsid w:val="00F5228F"/>
    <w:rsid w:val="00F527E1"/>
    <w:rsid w:val="00F549B8"/>
    <w:rsid w:val="00F5523E"/>
    <w:rsid w:val="00F55B33"/>
    <w:rsid w:val="00F725D9"/>
    <w:rsid w:val="00F72625"/>
    <w:rsid w:val="00F7274E"/>
    <w:rsid w:val="00F73BF3"/>
    <w:rsid w:val="00F74B83"/>
    <w:rsid w:val="00F74C14"/>
    <w:rsid w:val="00F75AD5"/>
    <w:rsid w:val="00F75C5C"/>
    <w:rsid w:val="00F769D0"/>
    <w:rsid w:val="00F76F6A"/>
    <w:rsid w:val="00F772B5"/>
    <w:rsid w:val="00F821BE"/>
    <w:rsid w:val="00F833B1"/>
    <w:rsid w:val="00F84486"/>
    <w:rsid w:val="00F85FB6"/>
    <w:rsid w:val="00F90DCB"/>
    <w:rsid w:val="00F92712"/>
    <w:rsid w:val="00F968EB"/>
    <w:rsid w:val="00F9710E"/>
    <w:rsid w:val="00FA0F11"/>
    <w:rsid w:val="00FA2B7A"/>
    <w:rsid w:val="00FA2F03"/>
    <w:rsid w:val="00FA471D"/>
    <w:rsid w:val="00FB0448"/>
    <w:rsid w:val="00FB07C9"/>
    <w:rsid w:val="00FB0918"/>
    <w:rsid w:val="00FB1EA5"/>
    <w:rsid w:val="00FB297C"/>
    <w:rsid w:val="00FB3119"/>
    <w:rsid w:val="00FB3CEA"/>
    <w:rsid w:val="00FC0847"/>
    <w:rsid w:val="00FC0DC9"/>
    <w:rsid w:val="00FC2362"/>
    <w:rsid w:val="00FD2089"/>
    <w:rsid w:val="00FD2511"/>
    <w:rsid w:val="00FD424C"/>
    <w:rsid w:val="00FD691F"/>
    <w:rsid w:val="00FE134C"/>
    <w:rsid w:val="00FE37D4"/>
    <w:rsid w:val="00FE51B6"/>
    <w:rsid w:val="00FE6E84"/>
    <w:rsid w:val="00FE6E97"/>
    <w:rsid w:val="00FF108E"/>
    <w:rsid w:val="00FF1C35"/>
    <w:rsid w:val="00FF1CD5"/>
    <w:rsid w:val="00FF2B2B"/>
    <w:rsid w:val="00FF42C6"/>
    <w:rsid w:val="00FF4C3F"/>
    <w:rsid w:val="00FF6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7D0F55"/>
  <w15:docId w15:val="{9C313A2F-7877-413D-975E-80166EB3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B3CEA"/>
    <w:pPr>
      <w:suppressAutoHyphens/>
      <w:spacing w:after="200" w:line="276" w:lineRule="auto"/>
    </w:pPr>
    <w:rPr>
      <w:rFonts w:ascii="Calibri" w:eastAsia="Calibri" w:hAnsi="Calibri" w:cs="Calibri"/>
      <w:sz w:val="22"/>
      <w:szCs w:val="22"/>
      <w:lang w:eastAsia="ar-SA"/>
    </w:rPr>
  </w:style>
  <w:style w:type="paragraph" w:styleId="Titolo1">
    <w:name w:val="heading 1"/>
    <w:basedOn w:val="Normale"/>
    <w:next w:val="Normale"/>
    <w:qFormat/>
    <w:pPr>
      <w:keepNext/>
      <w:suppressAutoHyphens w:val="0"/>
      <w:spacing w:after="0" w:line="240" w:lineRule="auto"/>
      <w:jc w:val="center"/>
      <w:outlineLvl w:val="0"/>
    </w:pPr>
    <w:rPr>
      <w:rFonts w:ascii="Times New Roman" w:eastAsia="Times New Roman" w:hAnsi="Times New Roman" w:cs="Times New Roman"/>
      <w:b/>
      <w:bCs/>
      <w:sz w:val="32"/>
      <w:szCs w:val="24"/>
      <w:lang w:eastAsia="it-IT"/>
    </w:rPr>
  </w:style>
  <w:style w:type="paragraph" w:styleId="Titolo2">
    <w:name w:val="heading 2"/>
    <w:basedOn w:val="Normale"/>
    <w:next w:val="Normale"/>
    <w:qFormat/>
    <w:pPr>
      <w:keepNext/>
      <w:suppressAutoHyphens w:val="0"/>
      <w:spacing w:after="0" w:line="240" w:lineRule="auto"/>
      <w:outlineLvl w:val="1"/>
    </w:pPr>
    <w:rPr>
      <w:rFonts w:ascii="Times New Roman" w:eastAsia="Times New Roman" w:hAnsi="Times New Roman" w:cs="Times New Roman"/>
      <w:sz w:val="28"/>
      <w:szCs w:val="24"/>
      <w:lang w:eastAsia="it-IT"/>
    </w:rPr>
  </w:style>
  <w:style w:type="paragraph" w:styleId="Titolo3">
    <w:name w:val="heading 3"/>
    <w:basedOn w:val="Normale"/>
    <w:next w:val="Normale"/>
    <w:link w:val="Titolo3Carattere"/>
    <w:semiHidden/>
    <w:unhideWhenUsed/>
    <w:qFormat/>
    <w:rsid w:val="002C2C60"/>
    <w:pPr>
      <w:keepNext/>
      <w:suppressAutoHyphens w:val="0"/>
      <w:spacing w:after="0" w:line="360" w:lineRule="auto"/>
      <w:jc w:val="both"/>
      <w:outlineLvl w:val="2"/>
    </w:pPr>
    <w:rPr>
      <w:rFonts w:ascii="Times New Roman" w:eastAsia="Times New Roman" w:hAnsi="Times New Roman" w:cs="Times New Roman"/>
      <w:b/>
      <w:sz w:val="24"/>
      <w:szCs w:val="24"/>
      <w:lang w:eastAsia="it-IT"/>
    </w:rPr>
  </w:style>
  <w:style w:type="paragraph" w:styleId="Titolo4">
    <w:name w:val="heading 4"/>
    <w:basedOn w:val="Normale"/>
    <w:next w:val="Normale"/>
    <w:link w:val="Titolo4Carattere"/>
    <w:semiHidden/>
    <w:unhideWhenUsed/>
    <w:qFormat/>
    <w:rsid w:val="002E5B8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semiHidden/>
    <w:unhideWhenUsed/>
    <w:qFormat/>
    <w:rsid w:val="00922FD2"/>
    <w:pPr>
      <w:keepNext/>
      <w:keepLines/>
      <w:suppressAutoHyphens w:val="0"/>
      <w:spacing w:before="200" w:after="0" w:line="240" w:lineRule="auto"/>
      <w:outlineLvl w:val="4"/>
    </w:pPr>
    <w:rPr>
      <w:rFonts w:asciiTheme="majorHAnsi" w:eastAsiaTheme="majorEastAsia" w:hAnsiTheme="majorHAnsi" w:cstheme="majorBidi"/>
      <w:color w:val="243F60" w:themeColor="accent1" w:themeShade="7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uppressAutoHyphens w:val="0"/>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pPr>
      <w:tabs>
        <w:tab w:val="center" w:pos="4819"/>
        <w:tab w:val="right" w:pos="9638"/>
      </w:tabs>
      <w:suppressAutoHyphens w:val="0"/>
      <w:spacing w:after="0" w:line="240" w:lineRule="auto"/>
    </w:pPr>
    <w:rPr>
      <w:rFonts w:ascii="Times New Roman" w:eastAsia="Times New Roman" w:hAnsi="Times New Roman" w:cs="Times New Roman"/>
      <w:sz w:val="24"/>
      <w:szCs w:val="24"/>
      <w:lang w:eastAsia="it-IT"/>
    </w:rPr>
  </w:style>
  <w:style w:type="character" w:styleId="Collegamentoipertestuale">
    <w:name w:val="Hyperlink"/>
    <w:rPr>
      <w:color w:val="0000FF"/>
      <w:u w:val="single"/>
    </w:rPr>
  </w:style>
  <w:style w:type="paragraph" w:styleId="Paragrafoelenco">
    <w:name w:val="List Paragraph"/>
    <w:basedOn w:val="Normale"/>
    <w:link w:val="ParagrafoelencoCarattere"/>
    <w:uiPriority w:val="34"/>
    <w:qFormat/>
    <w:rsid w:val="000B00C1"/>
    <w:pPr>
      <w:suppressAutoHyphens w:val="0"/>
      <w:spacing w:after="0" w:line="240" w:lineRule="auto"/>
      <w:ind w:left="708"/>
    </w:pPr>
    <w:rPr>
      <w:rFonts w:ascii="Times New Roman" w:eastAsia="Times New Roman" w:hAnsi="Times New Roman" w:cs="Times New Roman"/>
      <w:sz w:val="24"/>
      <w:szCs w:val="24"/>
      <w:lang w:eastAsia="it-IT"/>
    </w:rPr>
  </w:style>
  <w:style w:type="character" w:styleId="Rimandocommento">
    <w:name w:val="annotation reference"/>
    <w:rsid w:val="000B00C1"/>
    <w:rPr>
      <w:sz w:val="16"/>
      <w:szCs w:val="16"/>
    </w:rPr>
  </w:style>
  <w:style w:type="paragraph" w:styleId="Testocommento">
    <w:name w:val="annotation text"/>
    <w:basedOn w:val="Normale"/>
    <w:link w:val="TestocommentoCarattere"/>
    <w:rsid w:val="000B00C1"/>
    <w:pPr>
      <w:suppressAutoHyphens w:val="0"/>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rsid w:val="000B00C1"/>
  </w:style>
  <w:style w:type="paragraph" w:styleId="Testofumetto">
    <w:name w:val="Balloon Text"/>
    <w:basedOn w:val="Normale"/>
    <w:link w:val="TestofumettoCarattere"/>
    <w:rsid w:val="000B00C1"/>
    <w:pPr>
      <w:suppressAutoHyphens w:val="0"/>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0B00C1"/>
    <w:rPr>
      <w:rFonts w:ascii="Tahoma" w:hAnsi="Tahoma" w:cs="Tahoma"/>
      <w:sz w:val="16"/>
      <w:szCs w:val="16"/>
    </w:rPr>
  </w:style>
  <w:style w:type="paragraph" w:styleId="Testonormale">
    <w:name w:val="Plain Text"/>
    <w:basedOn w:val="Normale"/>
    <w:link w:val="TestonormaleCarattere"/>
    <w:uiPriority w:val="99"/>
    <w:unhideWhenUsed/>
    <w:rsid w:val="00DB4092"/>
    <w:pPr>
      <w:suppressAutoHyphens w:val="0"/>
      <w:spacing w:after="0" w:line="240" w:lineRule="auto"/>
    </w:pPr>
    <w:rPr>
      <w:rFonts w:eastAsiaTheme="minorHAnsi" w:cstheme="minorBidi"/>
      <w:szCs w:val="21"/>
      <w:lang w:eastAsia="en-US"/>
    </w:rPr>
  </w:style>
  <w:style w:type="character" w:customStyle="1" w:styleId="TestonormaleCarattere">
    <w:name w:val="Testo normale Carattere"/>
    <w:basedOn w:val="Carpredefinitoparagrafo"/>
    <w:link w:val="Testonormale"/>
    <w:uiPriority w:val="99"/>
    <w:rsid w:val="00DB4092"/>
    <w:rPr>
      <w:rFonts w:ascii="Calibri" w:eastAsiaTheme="minorHAnsi" w:hAnsi="Calibri" w:cstheme="minorBidi"/>
      <w:sz w:val="22"/>
      <w:szCs w:val="21"/>
      <w:lang w:eastAsia="en-US"/>
    </w:rPr>
  </w:style>
  <w:style w:type="paragraph" w:customStyle="1" w:styleId="Default">
    <w:name w:val="Default"/>
    <w:rsid w:val="007D0A29"/>
    <w:pPr>
      <w:autoSpaceDE w:val="0"/>
      <w:autoSpaceDN w:val="0"/>
      <w:adjustRightInd w:val="0"/>
    </w:pPr>
    <w:rPr>
      <w:rFonts w:ascii="Arial" w:eastAsiaTheme="minorHAnsi" w:hAnsi="Arial" w:cs="Arial"/>
      <w:color w:val="000000"/>
      <w:sz w:val="24"/>
      <w:szCs w:val="24"/>
      <w:lang w:eastAsia="en-US"/>
    </w:rPr>
  </w:style>
  <w:style w:type="character" w:customStyle="1" w:styleId="Titolo3Carattere">
    <w:name w:val="Titolo 3 Carattere"/>
    <w:basedOn w:val="Carpredefinitoparagrafo"/>
    <w:link w:val="Titolo3"/>
    <w:semiHidden/>
    <w:rsid w:val="002C2C60"/>
    <w:rPr>
      <w:b/>
      <w:sz w:val="24"/>
      <w:szCs w:val="24"/>
    </w:rPr>
  </w:style>
  <w:style w:type="character" w:customStyle="1" w:styleId="Titolo5Carattere">
    <w:name w:val="Titolo 5 Carattere"/>
    <w:basedOn w:val="Carpredefinitoparagrafo"/>
    <w:link w:val="Titolo5"/>
    <w:semiHidden/>
    <w:rsid w:val="00922FD2"/>
    <w:rPr>
      <w:rFonts w:asciiTheme="majorHAnsi" w:eastAsiaTheme="majorEastAsia" w:hAnsiTheme="majorHAnsi" w:cstheme="majorBidi"/>
      <w:color w:val="243F60" w:themeColor="accent1" w:themeShade="7F"/>
      <w:sz w:val="24"/>
      <w:szCs w:val="24"/>
    </w:rPr>
  </w:style>
  <w:style w:type="character" w:customStyle="1" w:styleId="st">
    <w:name w:val="st"/>
    <w:basedOn w:val="Carpredefinitoparagrafo"/>
    <w:rsid w:val="00C348F1"/>
  </w:style>
  <w:style w:type="character" w:styleId="CodiceHTML">
    <w:name w:val="HTML Code"/>
    <w:basedOn w:val="Carpredefinitoparagrafo"/>
    <w:uiPriority w:val="99"/>
    <w:unhideWhenUsed/>
    <w:rsid w:val="00AD7EFD"/>
    <w:rPr>
      <w:rFonts w:ascii="Courier New" w:eastAsia="Times New Roman" w:hAnsi="Courier New" w:cs="Courier New"/>
      <w:sz w:val="20"/>
      <w:szCs w:val="20"/>
    </w:rPr>
  </w:style>
  <w:style w:type="paragraph" w:styleId="Titolo">
    <w:name w:val="Title"/>
    <w:basedOn w:val="Normale"/>
    <w:next w:val="Normale"/>
    <w:link w:val="TitoloCarattere"/>
    <w:qFormat/>
    <w:rsid w:val="001F4B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1F4B58"/>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itolopdl">
    <w:name w:val="titolopdl"/>
    <w:basedOn w:val="Carpredefinitoparagrafo"/>
    <w:rsid w:val="001F4B58"/>
  </w:style>
  <w:style w:type="paragraph" w:styleId="NormaleWeb">
    <w:name w:val="Normal (Web)"/>
    <w:basedOn w:val="Normale"/>
    <w:uiPriority w:val="99"/>
    <w:unhideWhenUsed/>
    <w:rsid w:val="00650C97"/>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50C97"/>
    <w:rPr>
      <w:b/>
      <w:bCs/>
    </w:rPr>
  </w:style>
  <w:style w:type="paragraph" w:styleId="Rientrocorpodeltesto">
    <w:name w:val="Body Text Indent"/>
    <w:basedOn w:val="Normale"/>
    <w:link w:val="RientrocorpodeltestoCarattere"/>
    <w:rsid w:val="003D619E"/>
    <w:pPr>
      <w:suppressAutoHyphens w:val="0"/>
      <w:spacing w:after="0" w:line="240" w:lineRule="auto"/>
      <w:ind w:firstLine="540"/>
      <w:jc w:val="both"/>
    </w:pPr>
    <w:rPr>
      <w:rFonts w:ascii="Times New Roman" w:eastAsia="Times New Roman" w:hAnsi="Times New Roman" w:cs="Times New Roman"/>
      <w:sz w:val="28"/>
      <w:szCs w:val="24"/>
      <w:lang w:eastAsia="it-IT"/>
    </w:rPr>
  </w:style>
  <w:style w:type="character" w:customStyle="1" w:styleId="RientrocorpodeltestoCarattere">
    <w:name w:val="Rientro corpo del testo Carattere"/>
    <w:basedOn w:val="Carpredefinitoparagrafo"/>
    <w:link w:val="Rientrocorpodeltesto"/>
    <w:rsid w:val="003D619E"/>
    <w:rPr>
      <w:sz w:val="28"/>
      <w:szCs w:val="24"/>
    </w:rPr>
  </w:style>
  <w:style w:type="paragraph" w:styleId="PreformattatoHTML">
    <w:name w:val="HTML Preformatted"/>
    <w:basedOn w:val="Normale"/>
    <w:link w:val="PreformattatoHTMLCarattere"/>
    <w:uiPriority w:val="99"/>
    <w:unhideWhenUsed/>
    <w:rsid w:val="0052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52695B"/>
    <w:rPr>
      <w:rFonts w:ascii="Courier New" w:hAnsi="Courier New" w:cs="Courier New"/>
    </w:rPr>
  </w:style>
  <w:style w:type="character" w:styleId="Enfasicorsivo">
    <w:name w:val="Emphasis"/>
    <w:basedOn w:val="Carpredefinitoparagrafo"/>
    <w:uiPriority w:val="20"/>
    <w:qFormat/>
    <w:rsid w:val="006F1A10"/>
    <w:rPr>
      <w:i/>
      <w:iCs/>
    </w:rPr>
  </w:style>
  <w:style w:type="paragraph" w:customStyle="1" w:styleId="NormaleWeb1">
    <w:name w:val="Normale (Web)1"/>
    <w:basedOn w:val="Normale"/>
    <w:rsid w:val="002127E3"/>
    <w:pPr>
      <w:widowControl w:val="0"/>
      <w:spacing w:before="28" w:after="28" w:line="240" w:lineRule="auto"/>
    </w:pPr>
    <w:rPr>
      <w:rFonts w:ascii="Times New Roman" w:eastAsia="SimSun" w:hAnsi="Times New Roman" w:cs="Mangal"/>
      <w:kern w:val="1"/>
      <w:sz w:val="24"/>
      <w:szCs w:val="24"/>
      <w:lang w:eastAsia="zh-CN" w:bidi="hi-IN"/>
    </w:rPr>
  </w:style>
  <w:style w:type="paragraph" w:customStyle="1" w:styleId="Intestazione1">
    <w:name w:val="Intestazione 1"/>
    <w:basedOn w:val="Normale"/>
    <w:rsid w:val="002127E3"/>
    <w:pPr>
      <w:spacing w:before="120" w:after="480" w:line="100" w:lineRule="atLeast"/>
      <w:ind w:left="709" w:hanging="709"/>
      <w:jc w:val="both"/>
    </w:pPr>
    <w:rPr>
      <w:rFonts w:ascii="Times New Roman" w:eastAsia="Times New Roman" w:hAnsi="Times New Roman" w:cs="Times New Roman"/>
      <w:b/>
      <w:smallCaps/>
      <w:color w:val="00000A"/>
      <w:sz w:val="32"/>
      <w:szCs w:val="20"/>
      <w:lang w:eastAsia="it-IT"/>
    </w:rPr>
  </w:style>
  <w:style w:type="character" w:customStyle="1" w:styleId="Titolo4Carattere">
    <w:name w:val="Titolo 4 Carattere"/>
    <w:basedOn w:val="Carpredefinitoparagrafo"/>
    <w:link w:val="Titolo4"/>
    <w:semiHidden/>
    <w:rsid w:val="002E5B8D"/>
    <w:rPr>
      <w:rFonts w:asciiTheme="majorHAnsi" w:eastAsiaTheme="majorEastAsia" w:hAnsiTheme="majorHAnsi" w:cstheme="majorBidi"/>
      <w:b/>
      <w:bCs/>
      <w:i/>
      <w:iCs/>
      <w:color w:val="4F81BD" w:themeColor="accent1"/>
      <w:sz w:val="22"/>
      <w:szCs w:val="22"/>
      <w:lang w:eastAsia="ar-SA"/>
    </w:rPr>
  </w:style>
  <w:style w:type="character" w:customStyle="1" w:styleId="Menzione1">
    <w:name w:val="Menzione1"/>
    <w:basedOn w:val="Carpredefinitoparagrafo"/>
    <w:uiPriority w:val="99"/>
    <w:semiHidden/>
    <w:unhideWhenUsed/>
    <w:rsid w:val="008F0D52"/>
    <w:rPr>
      <w:color w:val="2B579A"/>
      <w:shd w:val="clear" w:color="auto" w:fill="E6E6E6"/>
    </w:rPr>
  </w:style>
  <w:style w:type="paragraph" w:customStyle="1" w:styleId="Standard">
    <w:name w:val="Standard"/>
    <w:rsid w:val="00426726"/>
    <w:pPr>
      <w:suppressAutoHyphens/>
      <w:textAlignment w:val="baseline"/>
    </w:pPr>
    <w:rPr>
      <w:rFonts w:ascii="Century Gothic" w:hAnsi="Century Gothic" w:cs="Century Gothic"/>
      <w:color w:val="000000"/>
      <w:kern w:val="1"/>
      <w:sz w:val="24"/>
      <w:szCs w:val="24"/>
      <w:lang w:eastAsia="ar-SA"/>
    </w:rPr>
  </w:style>
  <w:style w:type="character" w:styleId="Titolodellibro">
    <w:name w:val="Book Title"/>
    <w:basedOn w:val="Carpredefinitoparagrafo"/>
    <w:uiPriority w:val="33"/>
    <w:qFormat/>
    <w:rsid w:val="00426726"/>
    <w:rPr>
      <w:b/>
      <w:bCs/>
      <w:i/>
      <w:iCs/>
      <w:spacing w:val="5"/>
    </w:rPr>
  </w:style>
  <w:style w:type="paragraph" w:styleId="Corpotesto">
    <w:name w:val="Body Text"/>
    <w:basedOn w:val="Normale"/>
    <w:link w:val="CorpotestoCarattere"/>
    <w:rsid w:val="00A43139"/>
    <w:pPr>
      <w:spacing w:after="120"/>
    </w:pPr>
    <w:rPr>
      <w:rFonts w:eastAsia="Arial Unicode MS"/>
      <w:lang w:eastAsia="zh-CN"/>
    </w:rPr>
  </w:style>
  <w:style w:type="character" w:customStyle="1" w:styleId="CorpotestoCarattere">
    <w:name w:val="Corpo testo Carattere"/>
    <w:basedOn w:val="Carpredefinitoparagrafo"/>
    <w:link w:val="Corpotesto"/>
    <w:rsid w:val="00A43139"/>
    <w:rPr>
      <w:rFonts w:ascii="Calibri" w:eastAsia="Arial Unicode MS" w:hAnsi="Calibri" w:cs="Calibri"/>
      <w:sz w:val="22"/>
      <w:szCs w:val="22"/>
      <w:lang w:eastAsia="zh-CN"/>
    </w:rPr>
  </w:style>
  <w:style w:type="character" w:customStyle="1" w:styleId="testo">
    <w:name w:val="testo"/>
    <w:basedOn w:val="Carpredefinitoparagrafo"/>
    <w:rsid w:val="00486330"/>
  </w:style>
  <w:style w:type="character" w:customStyle="1" w:styleId="hascaption">
    <w:name w:val="hascaption"/>
    <w:basedOn w:val="Carpredefinitoparagrafo"/>
    <w:rsid w:val="00626310"/>
  </w:style>
  <w:style w:type="character" w:customStyle="1" w:styleId="PidipaginaCarattere">
    <w:name w:val="Piè di pagina Carattere"/>
    <w:basedOn w:val="Carpredefinitoparagrafo"/>
    <w:link w:val="Pidipagina"/>
    <w:uiPriority w:val="99"/>
    <w:rsid w:val="006B0B6C"/>
    <w:rPr>
      <w:sz w:val="24"/>
      <w:szCs w:val="24"/>
    </w:rPr>
  </w:style>
  <w:style w:type="table" w:styleId="Grigliatabella">
    <w:name w:val="Table Grid"/>
    <w:basedOn w:val="Tabellanormale"/>
    <w:uiPriority w:val="39"/>
    <w:rsid w:val="00806C0A"/>
    <w:rPr>
      <w:rFonts w:ascii="Bookman Old Style" w:eastAsiaTheme="minorHAnsi" w:hAnsi="Bookman Old Style"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Carpredefinitoparagrafo"/>
    <w:rsid w:val="005442CA"/>
  </w:style>
  <w:style w:type="character" w:customStyle="1" w:styleId="ParagrafoelencoCarattere">
    <w:name w:val="Paragrafo elenco Carattere"/>
    <w:link w:val="Paragrafoelenco"/>
    <w:uiPriority w:val="34"/>
    <w:qFormat/>
    <w:locked/>
    <w:rsid w:val="005442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602">
      <w:bodyDiv w:val="1"/>
      <w:marLeft w:val="0"/>
      <w:marRight w:val="0"/>
      <w:marTop w:val="0"/>
      <w:marBottom w:val="0"/>
      <w:divBdr>
        <w:top w:val="none" w:sz="0" w:space="0" w:color="auto"/>
        <w:left w:val="none" w:sz="0" w:space="0" w:color="auto"/>
        <w:bottom w:val="none" w:sz="0" w:space="0" w:color="auto"/>
        <w:right w:val="none" w:sz="0" w:space="0" w:color="auto"/>
      </w:divBdr>
    </w:div>
    <w:div w:id="46229146">
      <w:bodyDiv w:val="1"/>
      <w:marLeft w:val="0"/>
      <w:marRight w:val="0"/>
      <w:marTop w:val="0"/>
      <w:marBottom w:val="0"/>
      <w:divBdr>
        <w:top w:val="none" w:sz="0" w:space="0" w:color="auto"/>
        <w:left w:val="none" w:sz="0" w:space="0" w:color="auto"/>
        <w:bottom w:val="none" w:sz="0" w:space="0" w:color="auto"/>
        <w:right w:val="none" w:sz="0" w:space="0" w:color="auto"/>
      </w:divBdr>
    </w:div>
    <w:div w:id="69544373">
      <w:bodyDiv w:val="1"/>
      <w:marLeft w:val="0"/>
      <w:marRight w:val="0"/>
      <w:marTop w:val="0"/>
      <w:marBottom w:val="0"/>
      <w:divBdr>
        <w:top w:val="none" w:sz="0" w:space="0" w:color="auto"/>
        <w:left w:val="none" w:sz="0" w:space="0" w:color="auto"/>
        <w:bottom w:val="none" w:sz="0" w:space="0" w:color="auto"/>
        <w:right w:val="none" w:sz="0" w:space="0" w:color="auto"/>
      </w:divBdr>
    </w:div>
    <w:div w:id="69619987">
      <w:bodyDiv w:val="1"/>
      <w:marLeft w:val="0"/>
      <w:marRight w:val="0"/>
      <w:marTop w:val="0"/>
      <w:marBottom w:val="0"/>
      <w:divBdr>
        <w:top w:val="none" w:sz="0" w:space="0" w:color="auto"/>
        <w:left w:val="none" w:sz="0" w:space="0" w:color="auto"/>
        <w:bottom w:val="none" w:sz="0" w:space="0" w:color="auto"/>
        <w:right w:val="none" w:sz="0" w:space="0" w:color="auto"/>
      </w:divBdr>
    </w:div>
    <w:div w:id="89401971">
      <w:bodyDiv w:val="1"/>
      <w:marLeft w:val="0"/>
      <w:marRight w:val="0"/>
      <w:marTop w:val="0"/>
      <w:marBottom w:val="0"/>
      <w:divBdr>
        <w:top w:val="none" w:sz="0" w:space="0" w:color="auto"/>
        <w:left w:val="none" w:sz="0" w:space="0" w:color="auto"/>
        <w:bottom w:val="none" w:sz="0" w:space="0" w:color="auto"/>
        <w:right w:val="none" w:sz="0" w:space="0" w:color="auto"/>
      </w:divBdr>
    </w:div>
    <w:div w:id="97216886">
      <w:bodyDiv w:val="1"/>
      <w:marLeft w:val="0"/>
      <w:marRight w:val="0"/>
      <w:marTop w:val="0"/>
      <w:marBottom w:val="0"/>
      <w:divBdr>
        <w:top w:val="none" w:sz="0" w:space="0" w:color="auto"/>
        <w:left w:val="none" w:sz="0" w:space="0" w:color="auto"/>
        <w:bottom w:val="none" w:sz="0" w:space="0" w:color="auto"/>
        <w:right w:val="none" w:sz="0" w:space="0" w:color="auto"/>
      </w:divBdr>
    </w:div>
    <w:div w:id="115150618">
      <w:bodyDiv w:val="1"/>
      <w:marLeft w:val="0"/>
      <w:marRight w:val="0"/>
      <w:marTop w:val="0"/>
      <w:marBottom w:val="0"/>
      <w:divBdr>
        <w:top w:val="none" w:sz="0" w:space="0" w:color="auto"/>
        <w:left w:val="none" w:sz="0" w:space="0" w:color="auto"/>
        <w:bottom w:val="none" w:sz="0" w:space="0" w:color="auto"/>
        <w:right w:val="none" w:sz="0" w:space="0" w:color="auto"/>
      </w:divBdr>
      <w:divsChild>
        <w:div w:id="341250276">
          <w:marLeft w:val="0"/>
          <w:marRight w:val="0"/>
          <w:marTop w:val="0"/>
          <w:marBottom w:val="0"/>
          <w:divBdr>
            <w:top w:val="none" w:sz="0" w:space="0" w:color="auto"/>
            <w:left w:val="none" w:sz="0" w:space="0" w:color="auto"/>
            <w:bottom w:val="none" w:sz="0" w:space="0" w:color="auto"/>
            <w:right w:val="none" w:sz="0" w:space="0" w:color="auto"/>
          </w:divBdr>
          <w:divsChild>
            <w:div w:id="10556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1079">
      <w:bodyDiv w:val="1"/>
      <w:marLeft w:val="0"/>
      <w:marRight w:val="0"/>
      <w:marTop w:val="0"/>
      <w:marBottom w:val="0"/>
      <w:divBdr>
        <w:top w:val="none" w:sz="0" w:space="0" w:color="auto"/>
        <w:left w:val="none" w:sz="0" w:space="0" w:color="auto"/>
        <w:bottom w:val="none" w:sz="0" w:space="0" w:color="auto"/>
        <w:right w:val="none" w:sz="0" w:space="0" w:color="auto"/>
      </w:divBdr>
    </w:div>
    <w:div w:id="322390792">
      <w:bodyDiv w:val="1"/>
      <w:marLeft w:val="0"/>
      <w:marRight w:val="0"/>
      <w:marTop w:val="0"/>
      <w:marBottom w:val="0"/>
      <w:divBdr>
        <w:top w:val="none" w:sz="0" w:space="0" w:color="auto"/>
        <w:left w:val="none" w:sz="0" w:space="0" w:color="auto"/>
        <w:bottom w:val="none" w:sz="0" w:space="0" w:color="auto"/>
        <w:right w:val="none" w:sz="0" w:space="0" w:color="auto"/>
      </w:divBdr>
    </w:div>
    <w:div w:id="354039294">
      <w:bodyDiv w:val="1"/>
      <w:marLeft w:val="0"/>
      <w:marRight w:val="0"/>
      <w:marTop w:val="0"/>
      <w:marBottom w:val="0"/>
      <w:divBdr>
        <w:top w:val="none" w:sz="0" w:space="0" w:color="auto"/>
        <w:left w:val="none" w:sz="0" w:space="0" w:color="auto"/>
        <w:bottom w:val="none" w:sz="0" w:space="0" w:color="auto"/>
        <w:right w:val="none" w:sz="0" w:space="0" w:color="auto"/>
      </w:divBdr>
    </w:div>
    <w:div w:id="367023548">
      <w:bodyDiv w:val="1"/>
      <w:marLeft w:val="0"/>
      <w:marRight w:val="0"/>
      <w:marTop w:val="0"/>
      <w:marBottom w:val="0"/>
      <w:divBdr>
        <w:top w:val="none" w:sz="0" w:space="0" w:color="auto"/>
        <w:left w:val="none" w:sz="0" w:space="0" w:color="auto"/>
        <w:bottom w:val="none" w:sz="0" w:space="0" w:color="auto"/>
        <w:right w:val="none" w:sz="0" w:space="0" w:color="auto"/>
      </w:divBdr>
    </w:div>
    <w:div w:id="368653996">
      <w:bodyDiv w:val="1"/>
      <w:marLeft w:val="0"/>
      <w:marRight w:val="0"/>
      <w:marTop w:val="0"/>
      <w:marBottom w:val="0"/>
      <w:divBdr>
        <w:top w:val="none" w:sz="0" w:space="0" w:color="auto"/>
        <w:left w:val="none" w:sz="0" w:space="0" w:color="auto"/>
        <w:bottom w:val="none" w:sz="0" w:space="0" w:color="auto"/>
        <w:right w:val="none" w:sz="0" w:space="0" w:color="auto"/>
      </w:divBdr>
    </w:div>
    <w:div w:id="426461616">
      <w:bodyDiv w:val="1"/>
      <w:marLeft w:val="0"/>
      <w:marRight w:val="0"/>
      <w:marTop w:val="0"/>
      <w:marBottom w:val="0"/>
      <w:divBdr>
        <w:top w:val="none" w:sz="0" w:space="0" w:color="auto"/>
        <w:left w:val="none" w:sz="0" w:space="0" w:color="auto"/>
        <w:bottom w:val="none" w:sz="0" w:space="0" w:color="auto"/>
        <w:right w:val="none" w:sz="0" w:space="0" w:color="auto"/>
      </w:divBdr>
      <w:divsChild>
        <w:div w:id="789326398">
          <w:marLeft w:val="0"/>
          <w:marRight w:val="0"/>
          <w:marTop w:val="0"/>
          <w:marBottom w:val="0"/>
          <w:divBdr>
            <w:top w:val="none" w:sz="0" w:space="0" w:color="auto"/>
            <w:left w:val="none" w:sz="0" w:space="0" w:color="auto"/>
            <w:bottom w:val="none" w:sz="0" w:space="0" w:color="auto"/>
            <w:right w:val="none" w:sz="0" w:space="0" w:color="auto"/>
          </w:divBdr>
          <w:divsChild>
            <w:div w:id="11923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10702">
      <w:bodyDiv w:val="1"/>
      <w:marLeft w:val="0"/>
      <w:marRight w:val="0"/>
      <w:marTop w:val="0"/>
      <w:marBottom w:val="0"/>
      <w:divBdr>
        <w:top w:val="none" w:sz="0" w:space="0" w:color="auto"/>
        <w:left w:val="none" w:sz="0" w:space="0" w:color="auto"/>
        <w:bottom w:val="none" w:sz="0" w:space="0" w:color="auto"/>
        <w:right w:val="none" w:sz="0" w:space="0" w:color="auto"/>
      </w:divBdr>
    </w:div>
    <w:div w:id="531767161">
      <w:bodyDiv w:val="1"/>
      <w:marLeft w:val="0"/>
      <w:marRight w:val="0"/>
      <w:marTop w:val="0"/>
      <w:marBottom w:val="0"/>
      <w:divBdr>
        <w:top w:val="none" w:sz="0" w:space="0" w:color="auto"/>
        <w:left w:val="none" w:sz="0" w:space="0" w:color="auto"/>
        <w:bottom w:val="none" w:sz="0" w:space="0" w:color="auto"/>
        <w:right w:val="none" w:sz="0" w:space="0" w:color="auto"/>
      </w:divBdr>
    </w:div>
    <w:div w:id="551118847">
      <w:bodyDiv w:val="1"/>
      <w:marLeft w:val="0"/>
      <w:marRight w:val="0"/>
      <w:marTop w:val="0"/>
      <w:marBottom w:val="0"/>
      <w:divBdr>
        <w:top w:val="none" w:sz="0" w:space="0" w:color="auto"/>
        <w:left w:val="none" w:sz="0" w:space="0" w:color="auto"/>
        <w:bottom w:val="none" w:sz="0" w:space="0" w:color="auto"/>
        <w:right w:val="none" w:sz="0" w:space="0" w:color="auto"/>
      </w:divBdr>
    </w:div>
    <w:div w:id="567113578">
      <w:bodyDiv w:val="1"/>
      <w:marLeft w:val="0"/>
      <w:marRight w:val="0"/>
      <w:marTop w:val="0"/>
      <w:marBottom w:val="0"/>
      <w:divBdr>
        <w:top w:val="none" w:sz="0" w:space="0" w:color="auto"/>
        <w:left w:val="none" w:sz="0" w:space="0" w:color="auto"/>
        <w:bottom w:val="none" w:sz="0" w:space="0" w:color="auto"/>
        <w:right w:val="none" w:sz="0" w:space="0" w:color="auto"/>
      </w:divBdr>
      <w:divsChild>
        <w:div w:id="334650973">
          <w:marLeft w:val="446"/>
          <w:marRight w:val="0"/>
          <w:marTop w:val="0"/>
          <w:marBottom w:val="0"/>
          <w:divBdr>
            <w:top w:val="none" w:sz="0" w:space="0" w:color="auto"/>
            <w:left w:val="none" w:sz="0" w:space="0" w:color="auto"/>
            <w:bottom w:val="none" w:sz="0" w:space="0" w:color="auto"/>
            <w:right w:val="none" w:sz="0" w:space="0" w:color="auto"/>
          </w:divBdr>
        </w:div>
        <w:div w:id="1629967951">
          <w:marLeft w:val="446"/>
          <w:marRight w:val="0"/>
          <w:marTop w:val="0"/>
          <w:marBottom w:val="0"/>
          <w:divBdr>
            <w:top w:val="none" w:sz="0" w:space="0" w:color="auto"/>
            <w:left w:val="none" w:sz="0" w:space="0" w:color="auto"/>
            <w:bottom w:val="none" w:sz="0" w:space="0" w:color="auto"/>
            <w:right w:val="none" w:sz="0" w:space="0" w:color="auto"/>
          </w:divBdr>
        </w:div>
        <w:div w:id="658770193">
          <w:marLeft w:val="446"/>
          <w:marRight w:val="0"/>
          <w:marTop w:val="0"/>
          <w:marBottom w:val="0"/>
          <w:divBdr>
            <w:top w:val="none" w:sz="0" w:space="0" w:color="auto"/>
            <w:left w:val="none" w:sz="0" w:space="0" w:color="auto"/>
            <w:bottom w:val="none" w:sz="0" w:space="0" w:color="auto"/>
            <w:right w:val="none" w:sz="0" w:space="0" w:color="auto"/>
          </w:divBdr>
        </w:div>
        <w:div w:id="1956254004">
          <w:marLeft w:val="446"/>
          <w:marRight w:val="0"/>
          <w:marTop w:val="0"/>
          <w:marBottom w:val="0"/>
          <w:divBdr>
            <w:top w:val="none" w:sz="0" w:space="0" w:color="auto"/>
            <w:left w:val="none" w:sz="0" w:space="0" w:color="auto"/>
            <w:bottom w:val="none" w:sz="0" w:space="0" w:color="auto"/>
            <w:right w:val="none" w:sz="0" w:space="0" w:color="auto"/>
          </w:divBdr>
        </w:div>
        <w:div w:id="606960286">
          <w:marLeft w:val="446"/>
          <w:marRight w:val="0"/>
          <w:marTop w:val="0"/>
          <w:marBottom w:val="0"/>
          <w:divBdr>
            <w:top w:val="none" w:sz="0" w:space="0" w:color="auto"/>
            <w:left w:val="none" w:sz="0" w:space="0" w:color="auto"/>
            <w:bottom w:val="none" w:sz="0" w:space="0" w:color="auto"/>
            <w:right w:val="none" w:sz="0" w:space="0" w:color="auto"/>
          </w:divBdr>
        </w:div>
      </w:divsChild>
    </w:div>
    <w:div w:id="597562745">
      <w:bodyDiv w:val="1"/>
      <w:marLeft w:val="0"/>
      <w:marRight w:val="0"/>
      <w:marTop w:val="0"/>
      <w:marBottom w:val="0"/>
      <w:divBdr>
        <w:top w:val="none" w:sz="0" w:space="0" w:color="auto"/>
        <w:left w:val="none" w:sz="0" w:space="0" w:color="auto"/>
        <w:bottom w:val="none" w:sz="0" w:space="0" w:color="auto"/>
        <w:right w:val="none" w:sz="0" w:space="0" w:color="auto"/>
      </w:divBdr>
    </w:div>
    <w:div w:id="697386860">
      <w:bodyDiv w:val="1"/>
      <w:marLeft w:val="0"/>
      <w:marRight w:val="0"/>
      <w:marTop w:val="0"/>
      <w:marBottom w:val="0"/>
      <w:divBdr>
        <w:top w:val="none" w:sz="0" w:space="0" w:color="auto"/>
        <w:left w:val="none" w:sz="0" w:space="0" w:color="auto"/>
        <w:bottom w:val="none" w:sz="0" w:space="0" w:color="auto"/>
        <w:right w:val="none" w:sz="0" w:space="0" w:color="auto"/>
      </w:divBdr>
      <w:divsChild>
        <w:div w:id="1236011557">
          <w:marLeft w:val="0"/>
          <w:marRight w:val="0"/>
          <w:marTop w:val="0"/>
          <w:marBottom w:val="0"/>
          <w:divBdr>
            <w:top w:val="none" w:sz="0" w:space="0" w:color="auto"/>
            <w:left w:val="none" w:sz="0" w:space="0" w:color="auto"/>
            <w:bottom w:val="none" w:sz="0" w:space="0" w:color="auto"/>
            <w:right w:val="none" w:sz="0" w:space="0" w:color="auto"/>
          </w:divBdr>
          <w:divsChild>
            <w:div w:id="17120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2906">
      <w:bodyDiv w:val="1"/>
      <w:marLeft w:val="0"/>
      <w:marRight w:val="0"/>
      <w:marTop w:val="0"/>
      <w:marBottom w:val="0"/>
      <w:divBdr>
        <w:top w:val="none" w:sz="0" w:space="0" w:color="auto"/>
        <w:left w:val="none" w:sz="0" w:space="0" w:color="auto"/>
        <w:bottom w:val="none" w:sz="0" w:space="0" w:color="auto"/>
        <w:right w:val="none" w:sz="0" w:space="0" w:color="auto"/>
      </w:divBdr>
    </w:div>
    <w:div w:id="861212662">
      <w:bodyDiv w:val="1"/>
      <w:marLeft w:val="0"/>
      <w:marRight w:val="0"/>
      <w:marTop w:val="0"/>
      <w:marBottom w:val="0"/>
      <w:divBdr>
        <w:top w:val="none" w:sz="0" w:space="0" w:color="auto"/>
        <w:left w:val="none" w:sz="0" w:space="0" w:color="auto"/>
        <w:bottom w:val="none" w:sz="0" w:space="0" w:color="auto"/>
        <w:right w:val="none" w:sz="0" w:space="0" w:color="auto"/>
      </w:divBdr>
    </w:div>
    <w:div w:id="943002977">
      <w:bodyDiv w:val="1"/>
      <w:marLeft w:val="0"/>
      <w:marRight w:val="0"/>
      <w:marTop w:val="0"/>
      <w:marBottom w:val="0"/>
      <w:divBdr>
        <w:top w:val="none" w:sz="0" w:space="0" w:color="auto"/>
        <w:left w:val="none" w:sz="0" w:space="0" w:color="auto"/>
        <w:bottom w:val="none" w:sz="0" w:space="0" w:color="auto"/>
        <w:right w:val="none" w:sz="0" w:space="0" w:color="auto"/>
      </w:divBdr>
    </w:div>
    <w:div w:id="1002666443">
      <w:bodyDiv w:val="1"/>
      <w:marLeft w:val="0"/>
      <w:marRight w:val="0"/>
      <w:marTop w:val="0"/>
      <w:marBottom w:val="0"/>
      <w:divBdr>
        <w:top w:val="none" w:sz="0" w:space="0" w:color="auto"/>
        <w:left w:val="none" w:sz="0" w:space="0" w:color="auto"/>
        <w:bottom w:val="none" w:sz="0" w:space="0" w:color="auto"/>
        <w:right w:val="none" w:sz="0" w:space="0" w:color="auto"/>
      </w:divBdr>
    </w:div>
    <w:div w:id="1032069327">
      <w:bodyDiv w:val="1"/>
      <w:marLeft w:val="0"/>
      <w:marRight w:val="0"/>
      <w:marTop w:val="0"/>
      <w:marBottom w:val="0"/>
      <w:divBdr>
        <w:top w:val="none" w:sz="0" w:space="0" w:color="auto"/>
        <w:left w:val="none" w:sz="0" w:space="0" w:color="auto"/>
        <w:bottom w:val="none" w:sz="0" w:space="0" w:color="auto"/>
        <w:right w:val="none" w:sz="0" w:space="0" w:color="auto"/>
      </w:divBdr>
    </w:div>
    <w:div w:id="1041901947">
      <w:bodyDiv w:val="1"/>
      <w:marLeft w:val="0"/>
      <w:marRight w:val="0"/>
      <w:marTop w:val="0"/>
      <w:marBottom w:val="0"/>
      <w:divBdr>
        <w:top w:val="none" w:sz="0" w:space="0" w:color="auto"/>
        <w:left w:val="none" w:sz="0" w:space="0" w:color="auto"/>
        <w:bottom w:val="none" w:sz="0" w:space="0" w:color="auto"/>
        <w:right w:val="none" w:sz="0" w:space="0" w:color="auto"/>
      </w:divBdr>
    </w:div>
    <w:div w:id="1042171552">
      <w:bodyDiv w:val="1"/>
      <w:marLeft w:val="0"/>
      <w:marRight w:val="0"/>
      <w:marTop w:val="0"/>
      <w:marBottom w:val="0"/>
      <w:divBdr>
        <w:top w:val="none" w:sz="0" w:space="0" w:color="auto"/>
        <w:left w:val="none" w:sz="0" w:space="0" w:color="auto"/>
        <w:bottom w:val="none" w:sz="0" w:space="0" w:color="auto"/>
        <w:right w:val="none" w:sz="0" w:space="0" w:color="auto"/>
      </w:divBdr>
    </w:div>
    <w:div w:id="1150055226">
      <w:bodyDiv w:val="1"/>
      <w:marLeft w:val="0"/>
      <w:marRight w:val="0"/>
      <w:marTop w:val="0"/>
      <w:marBottom w:val="0"/>
      <w:divBdr>
        <w:top w:val="none" w:sz="0" w:space="0" w:color="auto"/>
        <w:left w:val="none" w:sz="0" w:space="0" w:color="auto"/>
        <w:bottom w:val="none" w:sz="0" w:space="0" w:color="auto"/>
        <w:right w:val="none" w:sz="0" w:space="0" w:color="auto"/>
      </w:divBdr>
    </w:div>
    <w:div w:id="1160342204">
      <w:bodyDiv w:val="1"/>
      <w:marLeft w:val="0"/>
      <w:marRight w:val="0"/>
      <w:marTop w:val="0"/>
      <w:marBottom w:val="0"/>
      <w:divBdr>
        <w:top w:val="none" w:sz="0" w:space="0" w:color="auto"/>
        <w:left w:val="none" w:sz="0" w:space="0" w:color="auto"/>
        <w:bottom w:val="none" w:sz="0" w:space="0" w:color="auto"/>
        <w:right w:val="none" w:sz="0" w:space="0" w:color="auto"/>
      </w:divBdr>
    </w:div>
    <w:div w:id="1282613941">
      <w:bodyDiv w:val="1"/>
      <w:marLeft w:val="0"/>
      <w:marRight w:val="0"/>
      <w:marTop w:val="0"/>
      <w:marBottom w:val="0"/>
      <w:divBdr>
        <w:top w:val="none" w:sz="0" w:space="0" w:color="auto"/>
        <w:left w:val="none" w:sz="0" w:space="0" w:color="auto"/>
        <w:bottom w:val="none" w:sz="0" w:space="0" w:color="auto"/>
        <w:right w:val="none" w:sz="0" w:space="0" w:color="auto"/>
      </w:divBdr>
    </w:div>
    <w:div w:id="1412316743">
      <w:bodyDiv w:val="1"/>
      <w:marLeft w:val="0"/>
      <w:marRight w:val="0"/>
      <w:marTop w:val="0"/>
      <w:marBottom w:val="0"/>
      <w:divBdr>
        <w:top w:val="none" w:sz="0" w:space="0" w:color="auto"/>
        <w:left w:val="none" w:sz="0" w:space="0" w:color="auto"/>
        <w:bottom w:val="none" w:sz="0" w:space="0" w:color="auto"/>
        <w:right w:val="none" w:sz="0" w:space="0" w:color="auto"/>
      </w:divBdr>
    </w:div>
    <w:div w:id="1415131587">
      <w:bodyDiv w:val="1"/>
      <w:marLeft w:val="0"/>
      <w:marRight w:val="0"/>
      <w:marTop w:val="0"/>
      <w:marBottom w:val="0"/>
      <w:divBdr>
        <w:top w:val="none" w:sz="0" w:space="0" w:color="auto"/>
        <w:left w:val="none" w:sz="0" w:space="0" w:color="auto"/>
        <w:bottom w:val="none" w:sz="0" w:space="0" w:color="auto"/>
        <w:right w:val="none" w:sz="0" w:space="0" w:color="auto"/>
      </w:divBdr>
    </w:div>
    <w:div w:id="1417173058">
      <w:bodyDiv w:val="1"/>
      <w:marLeft w:val="0"/>
      <w:marRight w:val="0"/>
      <w:marTop w:val="0"/>
      <w:marBottom w:val="0"/>
      <w:divBdr>
        <w:top w:val="none" w:sz="0" w:space="0" w:color="auto"/>
        <w:left w:val="none" w:sz="0" w:space="0" w:color="auto"/>
        <w:bottom w:val="none" w:sz="0" w:space="0" w:color="auto"/>
        <w:right w:val="none" w:sz="0" w:space="0" w:color="auto"/>
      </w:divBdr>
      <w:divsChild>
        <w:div w:id="98263636">
          <w:marLeft w:val="0"/>
          <w:marRight w:val="0"/>
          <w:marTop w:val="0"/>
          <w:marBottom w:val="0"/>
          <w:divBdr>
            <w:top w:val="none" w:sz="0" w:space="0" w:color="auto"/>
            <w:left w:val="none" w:sz="0" w:space="0" w:color="auto"/>
            <w:bottom w:val="none" w:sz="0" w:space="0" w:color="auto"/>
            <w:right w:val="none" w:sz="0" w:space="0" w:color="auto"/>
          </w:divBdr>
          <w:divsChild>
            <w:div w:id="353504907">
              <w:marLeft w:val="0"/>
              <w:marRight w:val="0"/>
              <w:marTop w:val="0"/>
              <w:marBottom w:val="0"/>
              <w:divBdr>
                <w:top w:val="none" w:sz="0" w:space="0" w:color="auto"/>
                <w:left w:val="none" w:sz="0" w:space="0" w:color="auto"/>
                <w:bottom w:val="none" w:sz="0" w:space="0" w:color="auto"/>
                <w:right w:val="none" w:sz="0" w:space="0" w:color="auto"/>
              </w:divBdr>
              <w:divsChild>
                <w:div w:id="363404827">
                  <w:marLeft w:val="0"/>
                  <w:marRight w:val="0"/>
                  <w:marTop w:val="0"/>
                  <w:marBottom w:val="0"/>
                  <w:divBdr>
                    <w:top w:val="none" w:sz="0" w:space="0" w:color="auto"/>
                    <w:left w:val="none" w:sz="0" w:space="0" w:color="auto"/>
                    <w:bottom w:val="none" w:sz="0" w:space="0" w:color="auto"/>
                    <w:right w:val="none" w:sz="0" w:space="0" w:color="auto"/>
                  </w:divBdr>
                  <w:divsChild>
                    <w:div w:id="420495185">
                      <w:marLeft w:val="0"/>
                      <w:marRight w:val="0"/>
                      <w:marTop w:val="0"/>
                      <w:marBottom w:val="0"/>
                      <w:divBdr>
                        <w:top w:val="none" w:sz="0" w:space="0" w:color="auto"/>
                        <w:left w:val="none" w:sz="0" w:space="0" w:color="auto"/>
                        <w:bottom w:val="none" w:sz="0" w:space="0" w:color="auto"/>
                        <w:right w:val="none" w:sz="0" w:space="0" w:color="auto"/>
                      </w:divBdr>
                      <w:divsChild>
                        <w:div w:id="18510670">
                          <w:marLeft w:val="0"/>
                          <w:marRight w:val="0"/>
                          <w:marTop w:val="0"/>
                          <w:marBottom w:val="0"/>
                          <w:divBdr>
                            <w:top w:val="none" w:sz="0" w:space="0" w:color="auto"/>
                            <w:left w:val="none" w:sz="0" w:space="0" w:color="auto"/>
                            <w:bottom w:val="none" w:sz="0" w:space="0" w:color="auto"/>
                            <w:right w:val="none" w:sz="0" w:space="0" w:color="auto"/>
                          </w:divBdr>
                          <w:divsChild>
                            <w:div w:id="2094232417">
                              <w:marLeft w:val="0"/>
                              <w:marRight w:val="0"/>
                              <w:marTop w:val="0"/>
                              <w:marBottom w:val="0"/>
                              <w:divBdr>
                                <w:top w:val="none" w:sz="0" w:space="0" w:color="auto"/>
                                <w:left w:val="none" w:sz="0" w:space="0" w:color="auto"/>
                                <w:bottom w:val="none" w:sz="0" w:space="0" w:color="auto"/>
                                <w:right w:val="none" w:sz="0" w:space="0" w:color="auto"/>
                              </w:divBdr>
                              <w:divsChild>
                                <w:div w:id="17251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132660">
      <w:bodyDiv w:val="1"/>
      <w:marLeft w:val="0"/>
      <w:marRight w:val="0"/>
      <w:marTop w:val="0"/>
      <w:marBottom w:val="0"/>
      <w:divBdr>
        <w:top w:val="none" w:sz="0" w:space="0" w:color="auto"/>
        <w:left w:val="none" w:sz="0" w:space="0" w:color="auto"/>
        <w:bottom w:val="none" w:sz="0" w:space="0" w:color="auto"/>
        <w:right w:val="none" w:sz="0" w:space="0" w:color="auto"/>
      </w:divBdr>
    </w:div>
    <w:div w:id="1554465451">
      <w:bodyDiv w:val="1"/>
      <w:marLeft w:val="0"/>
      <w:marRight w:val="0"/>
      <w:marTop w:val="0"/>
      <w:marBottom w:val="0"/>
      <w:divBdr>
        <w:top w:val="none" w:sz="0" w:space="0" w:color="auto"/>
        <w:left w:val="none" w:sz="0" w:space="0" w:color="auto"/>
        <w:bottom w:val="none" w:sz="0" w:space="0" w:color="auto"/>
        <w:right w:val="none" w:sz="0" w:space="0" w:color="auto"/>
      </w:divBdr>
    </w:div>
    <w:div w:id="1555432891">
      <w:bodyDiv w:val="1"/>
      <w:marLeft w:val="0"/>
      <w:marRight w:val="0"/>
      <w:marTop w:val="0"/>
      <w:marBottom w:val="0"/>
      <w:divBdr>
        <w:top w:val="none" w:sz="0" w:space="0" w:color="auto"/>
        <w:left w:val="none" w:sz="0" w:space="0" w:color="auto"/>
        <w:bottom w:val="none" w:sz="0" w:space="0" w:color="auto"/>
        <w:right w:val="none" w:sz="0" w:space="0" w:color="auto"/>
      </w:divBdr>
    </w:div>
    <w:div w:id="1581064113">
      <w:bodyDiv w:val="1"/>
      <w:marLeft w:val="0"/>
      <w:marRight w:val="0"/>
      <w:marTop w:val="0"/>
      <w:marBottom w:val="0"/>
      <w:divBdr>
        <w:top w:val="none" w:sz="0" w:space="0" w:color="auto"/>
        <w:left w:val="none" w:sz="0" w:space="0" w:color="auto"/>
        <w:bottom w:val="none" w:sz="0" w:space="0" w:color="auto"/>
        <w:right w:val="none" w:sz="0" w:space="0" w:color="auto"/>
      </w:divBdr>
    </w:div>
    <w:div w:id="1599169883">
      <w:bodyDiv w:val="1"/>
      <w:marLeft w:val="0"/>
      <w:marRight w:val="0"/>
      <w:marTop w:val="0"/>
      <w:marBottom w:val="0"/>
      <w:divBdr>
        <w:top w:val="none" w:sz="0" w:space="0" w:color="auto"/>
        <w:left w:val="none" w:sz="0" w:space="0" w:color="auto"/>
        <w:bottom w:val="none" w:sz="0" w:space="0" w:color="auto"/>
        <w:right w:val="none" w:sz="0" w:space="0" w:color="auto"/>
      </w:divBdr>
    </w:div>
    <w:div w:id="1622151653">
      <w:bodyDiv w:val="1"/>
      <w:marLeft w:val="0"/>
      <w:marRight w:val="0"/>
      <w:marTop w:val="0"/>
      <w:marBottom w:val="0"/>
      <w:divBdr>
        <w:top w:val="none" w:sz="0" w:space="0" w:color="auto"/>
        <w:left w:val="none" w:sz="0" w:space="0" w:color="auto"/>
        <w:bottom w:val="none" w:sz="0" w:space="0" w:color="auto"/>
        <w:right w:val="none" w:sz="0" w:space="0" w:color="auto"/>
      </w:divBdr>
    </w:div>
    <w:div w:id="1625891025">
      <w:bodyDiv w:val="1"/>
      <w:marLeft w:val="0"/>
      <w:marRight w:val="0"/>
      <w:marTop w:val="0"/>
      <w:marBottom w:val="0"/>
      <w:divBdr>
        <w:top w:val="none" w:sz="0" w:space="0" w:color="auto"/>
        <w:left w:val="none" w:sz="0" w:space="0" w:color="auto"/>
        <w:bottom w:val="none" w:sz="0" w:space="0" w:color="auto"/>
        <w:right w:val="none" w:sz="0" w:space="0" w:color="auto"/>
      </w:divBdr>
    </w:div>
    <w:div w:id="1707178664">
      <w:bodyDiv w:val="1"/>
      <w:marLeft w:val="0"/>
      <w:marRight w:val="0"/>
      <w:marTop w:val="0"/>
      <w:marBottom w:val="0"/>
      <w:divBdr>
        <w:top w:val="none" w:sz="0" w:space="0" w:color="auto"/>
        <w:left w:val="none" w:sz="0" w:space="0" w:color="auto"/>
        <w:bottom w:val="none" w:sz="0" w:space="0" w:color="auto"/>
        <w:right w:val="none" w:sz="0" w:space="0" w:color="auto"/>
      </w:divBdr>
    </w:div>
    <w:div w:id="1711106274">
      <w:bodyDiv w:val="1"/>
      <w:marLeft w:val="0"/>
      <w:marRight w:val="0"/>
      <w:marTop w:val="0"/>
      <w:marBottom w:val="0"/>
      <w:divBdr>
        <w:top w:val="none" w:sz="0" w:space="0" w:color="auto"/>
        <w:left w:val="none" w:sz="0" w:space="0" w:color="auto"/>
        <w:bottom w:val="none" w:sz="0" w:space="0" w:color="auto"/>
        <w:right w:val="none" w:sz="0" w:space="0" w:color="auto"/>
      </w:divBdr>
    </w:div>
    <w:div w:id="1742756121">
      <w:bodyDiv w:val="1"/>
      <w:marLeft w:val="0"/>
      <w:marRight w:val="0"/>
      <w:marTop w:val="0"/>
      <w:marBottom w:val="0"/>
      <w:divBdr>
        <w:top w:val="none" w:sz="0" w:space="0" w:color="auto"/>
        <w:left w:val="none" w:sz="0" w:space="0" w:color="auto"/>
        <w:bottom w:val="none" w:sz="0" w:space="0" w:color="auto"/>
        <w:right w:val="none" w:sz="0" w:space="0" w:color="auto"/>
      </w:divBdr>
      <w:divsChild>
        <w:div w:id="1930194804">
          <w:marLeft w:val="446"/>
          <w:marRight w:val="0"/>
          <w:marTop w:val="0"/>
          <w:marBottom w:val="0"/>
          <w:divBdr>
            <w:top w:val="none" w:sz="0" w:space="0" w:color="auto"/>
            <w:left w:val="none" w:sz="0" w:space="0" w:color="auto"/>
            <w:bottom w:val="none" w:sz="0" w:space="0" w:color="auto"/>
            <w:right w:val="none" w:sz="0" w:space="0" w:color="auto"/>
          </w:divBdr>
        </w:div>
        <w:div w:id="666246936">
          <w:marLeft w:val="446"/>
          <w:marRight w:val="0"/>
          <w:marTop w:val="0"/>
          <w:marBottom w:val="0"/>
          <w:divBdr>
            <w:top w:val="none" w:sz="0" w:space="0" w:color="auto"/>
            <w:left w:val="none" w:sz="0" w:space="0" w:color="auto"/>
            <w:bottom w:val="none" w:sz="0" w:space="0" w:color="auto"/>
            <w:right w:val="none" w:sz="0" w:space="0" w:color="auto"/>
          </w:divBdr>
        </w:div>
        <w:div w:id="1428579591">
          <w:marLeft w:val="446"/>
          <w:marRight w:val="0"/>
          <w:marTop w:val="0"/>
          <w:marBottom w:val="0"/>
          <w:divBdr>
            <w:top w:val="none" w:sz="0" w:space="0" w:color="auto"/>
            <w:left w:val="none" w:sz="0" w:space="0" w:color="auto"/>
            <w:bottom w:val="none" w:sz="0" w:space="0" w:color="auto"/>
            <w:right w:val="none" w:sz="0" w:space="0" w:color="auto"/>
          </w:divBdr>
        </w:div>
        <w:div w:id="354886926">
          <w:marLeft w:val="446"/>
          <w:marRight w:val="0"/>
          <w:marTop w:val="0"/>
          <w:marBottom w:val="0"/>
          <w:divBdr>
            <w:top w:val="none" w:sz="0" w:space="0" w:color="auto"/>
            <w:left w:val="none" w:sz="0" w:space="0" w:color="auto"/>
            <w:bottom w:val="none" w:sz="0" w:space="0" w:color="auto"/>
            <w:right w:val="none" w:sz="0" w:space="0" w:color="auto"/>
          </w:divBdr>
        </w:div>
        <w:div w:id="827286294">
          <w:marLeft w:val="446"/>
          <w:marRight w:val="0"/>
          <w:marTop w:val="0"/>
          <w:marBottom w:val="0"/>
          <w:divBdr>
            <w:top w:val="none" w:sz="0" w:space="0" w:color="auto"/>
            <w:left w:val="none" w:sz="0" w:space="0" w:color="auto"/>
            <w:bottom w:val="none" w:sz="0" w:space="0" w:color="auto"/>
            <w:right w:val="none" w:sz="0" w:space="0" w:color="auto"/>
          </w:divBdr>
        </w:div>
      </w:divsChild>
    </w:div>
    <w:div w:id="1928075112">
      <w:bodyDiv w:val="1"/>
      <w:marLeft w:val="0"/>
      <w:marRight w:val="0"/>
      <w:marTop w:val="0"/>
      <w:marBottom w:val="0"/>
      <w:divBdr>
        <w:top w:val="none" w:sz="0" w:space="0" w:color="auto"/>
        <w:left w:val="none" w:sz="0" w:space="0" w:color="auto"/>
        <w:bottom w:val="none" w:sz="0" w:space="0" w:color="auto"/>
        <w:right w:val="none" w:sz="0" w:space="0" w:color="auto"/>
      </w:divBdr>
      <w:divsChild>
        <w:div w:id="95561523">
          <w:marLeft w:val="0"/>
          <w:marRight w:val="0"/>
          <w:marTop w:val="0"/>
          <w:marBottom w:val="0"/>
          <w:divBdr>
            <w:top w:val="none" w:sz="0" w:space="0" w:color="auto"/>
            <w:left w:val="none" w:sz="0" w:space="0" w:color="auto"/>
            <w:bottom w:val="none" w:sz="0" w:space="0" w:color="auto"/>
            <w:right w:val="none" w:sz="0" w:space="0" w:color="auto"/>
          </w:divBdr>
          <w:divsChild>
            <w:div w:id="6924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2776">
      <w:bodyDiv w:val="1"/>
      <w:marLeft w:val="0"/>
      <w:marRight w:val="0"/>
      <w:marTop w:val="0"/>
      <w:marBottom w:val="0"/>
      <w:divBdr>
        <w:top w:val="none" w:sz="0" w:space="0" w:color="auto"/>
        <w:left w:val="none" w:sz="0" w:space="0" w:color="auto"/>
        <w:bottom w:val="none" w:sz="0" w:space="0" w:color="auto"/>
        <w:right w:val="none" w:sz="0" w:space="0" w:color="auto"/>
      </w:divBdr>
    </w:div>
    <w:div w:id="2032683828">
      <w:bodyDiv w:val="1"/>
      <w:marLeft w:val="0"/>
      <w:marRight w:val="0"/>
      <w:marTop w:val="0"/>
      <w:marBottom w:val="0"/>
      <w:divBdr>
        <w:top w:val="none" w:sz="0" w:space="0" w:color="auto"/>
        <w:left w:val="none" w:sz="0" w:space="0" w:color="auto"/>
        <w:bottom w:val="none" w:sz="0" w:space="0" w:color="auto"/>
        <w:right w:val="none" w:sz="0" w:space="0" w:color="auto"/>
      </w:divBdr>
    </w:div>
    <w:div w:id="2038582533">
      <w:bodyDiv w:val="1"/>
      <w:marLeft w:val="0"/>
      <w:marRight w:val="0"/>
      <w:marTop w:val="0"/>
      <w:marBottom w:val="0"/>
      <w:divBdr>
        <w:top w:val="none" w:sz="0" w:space="0" w:color="auto"/>
        <w:left w:val="none" w:sz="0" w:space="0" w:color="auto"/>
        <w:bottom w:val="none" w:sz="0" w:space="0" w:color="auto"/>
        <w:right w:val="none" w:sz="0" w:space="0" w:color="auto"/>
      </w:divBdr>
    </w:div>
    <w:div w:id="2050641824">
      <w:bodyDiv w:val="1"/>
      <w:marLeft w:val="0"/>
      <w:marRight w:val="0"/>
      <w:marTop w:val="0"/>
      <w:marBottom w:val="0"/>
      <w:divBdr>
        <w:top w:val="none" w:sz="0" w:space="0" w:color="auto"/>
        <w:left w:val="none" w:sz="0" w:space="0" w:color="auto"/>
        <w:bottom w:val="none" w:sz="0" w:space="0" w:color="auto"/>
        <w:right w:val="none" w:sz="0" w:space="0" w:color="auto"/>
      </w:divBdr>
    </w:div>
    <w:div w:id="20958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luigi\Desktop\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E8A9-2ADC-4C30-9026-B16F6C15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Template>
  <TotalTime>11</TotalTime>
  <Pages>6</Pages>
  <Words>1420</Words>
  <Characters>8181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Unione Province D'Italia</Company>
  <LinksUpToDate>false</LinksUpToDate>
  <CharactersWithSpaces>9582</CharactersWithSpaces>
  <SharedDoc>false</SharedDoc>
  <HLinks>
    <vt:vector size="6" baseType="variant">
      <vt:variant>
        <vt:i4>524371</vt:i4>
      </vt:variant>
      <vt:variant>
        <vt:i4>0</vt:i4>
      </vt:variant>
      <vt:variant>
        <vt:i4>0</vt:i4>
      </vt:variant>
      <vt:variant>
        <vt:i4>5</vt:i4>
      </vt:variant>
      <vt:variant>
        <vt:lpwstr>http://www.upinet.it/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Barbara Perluigi</dc:creator>
  <cp:lastModifiedBy>upi2</cp:lastModifiedBy>
  <cp:revision>5</cp:revision>
  <cp:lastPrinted>2025-04-02T07:27:00Z</cp:lastPrinted>
  <dcterms:created xsi:type="dcterms:W3CDTF">2025-04-02T07:14:00Z</dcterms:created>
  <dcterms:modified xsi:type="dcterms:W3CDTF">2025-04-03T10:09:00Z</dcterms:modified>
</cp:coreProperties>
</file>