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41" w:rsidRDefault="00800C41">
      <w:pPr>
        <w:jc w:val="center"/>
        <w:rPr>
          <w:b/>
          <w:bCs/>
          <w:sz w:val="32"/>
        </w:rPr>
      </w:pPr>
    </w:p>
    <w:p w:rsidR="00800C41" w:rsidRDefault="00800C41">
      <w:pPr>
        <w:rPr>
          <w:b/>
          <w:bCs/>
          <w:sz w:val="32"/>
        </w:rPr>
      </w:pPr>
    </w:p>
    <w:p w:rsidR="00800C41" w:rsidRDefault="00800C41">
      <w:pPr>
        <w:rPr>
          <w:b/>
          <w:bCs/>
          <w:sz w:val="32"/>
        </w:rPr>
      </w:pPr>
    </w:p>
    <w:p w:rsidR="00800C41" w:rsidRDefault="00800C41">
      <w:pPr>
        <w:rPr>
          <w:b/>
          <w:bCs/>
          <w:sz w:val="32"/>
        </w:rPr>
      </w:pPr>
    </w:p>
    <w:p w:rsidR="00800C41" w:rsidRPr="009334F8" w:rsidRDefault="00800C41" w:rsidP="00800C41">
      <w:pPr>
        <w:jc w:val="center"/>
        <w:rPr>
          <w:b/>
          <w:bCs/>
          <w:sz w:val="36"/>
          <w:szCs w:val="36"/>
        </w:rPr>
      </w:pPr>
      <w:r w:rsidRPr="009334F8">
        <w:rPr>
          <w:b/>
          <w:bCs/>
          <w:sz w:val="36"/>
          <w:szCs w:val="36"/>
        </w:rPr>
        <w:t>DOSSIER</w:t>
      </w:r>
    </w:p>
    <w:p w:rsidR="00800C41" w:rsidRPr="009334F8" w:rsidRDefault="00800C41" w:rsidP="00800C41">
      <w:pPr>
        <w:jc w:val="center"/>
        <w:rPr>
          <w:b/>
          <w:bCs/>
          <w:sz w:val="36"/>
          <w:szCs w:val="36"/>
        </w:rPr>
      </w:pPr>
    </w:p>
    <w:p w:rsidR="009334F8" w:rsidRDefault="009334F8" w:rsidP="00800C41">
      <w:pPr>
        <w:jc w:val="center"/>
        <w:rPr>
          <w:b/>
          <w:bCs/>
          <w:sz w:val="36"/>
          <w:szCs w:val="36"/>
        </w:rPr>
      </w:pPr>
    </w:p>
    <w:p w:rsidR="009334F8" w:rsidRPr="009334F8" w:rsidRDefault="009334F8" w:rsidP="00800C41">
      <w:pPr>
        <w:jc w:val="center"/>
        <w:rPr>
          <w:b/>
          <w:bCs/>
          <w:sz w:val="36"/>
          <w:szCs w:val="36"/>
        </w:rPr>
      </w:pPr>
    </w:p>
    <w:p w:rsidR="00800C41" w:rsidRPr="009334F8" w:rsidRDefault="00800C41" w:rsidP="00800C41">
      <w:pPr>
        <w:jc w:val="center"/>
        <w:rPr>
          <w:b/>
          <w:bCs/>
          <w:sz w:val="36"/>
          <w:szCs w:val="36"/>
        </w:rPr>
      </w:pPr>
      <w:r w:rsidRPr="009334F8">
        <w:rPr>
          <w:b/>
          <w:bCs/>
          <w:sz w:val="36"/>
          <w:szCs w:val="36"/>
        </w:rPr>
        <w:t>LE PROVINCE ALLO SPECCHIO</w:t>
      </w:r>
    </w:p>
    <w:p w:rsidR="00800C41" w:rsidRPr="009334F8" w:rsidRDefault="00800C41" w:rsidP="00800C41">
      <w:pPr>
        <w:jc w:val="center"/>
        <w:rPr>
          <w:b/>
          <w:bCs/>
          <w:sz w:val="36"/>
          <w:szCs w:val="36"/>
        </w:rPr>
      </w:pPr>
      <w:r w:rsidRPr="009334F8">
        <w:rPr>
          <w:b/>
          <w:bCs/>
          <w:sz w:val="36"/>
          <w:szCs w:val="36"/>
        </w:rPr>
        <w:t>I BILANCI, LE CIFRE, LE FUNZIONI, I</w:t>
      </w:r>
      <w:r w:rsidR="009334F8" w:rsidRPr="009334F8">
        <w:rPr>
          <w:b/>
          <w:bCs/>
          <w:sz w:val="36"/>
          <w:szCs w:val="36"/>
        </w:rPr>
        <w:t xml:space="preserve"> COSTI.</w:t>
      </w:r>
    </w:p>
    <w:p w:rsidR="009334F8" w:rsidRPr="009334F8" w:rsidRDefault="009334F8" w:rsidP="00800C41">
      <w:pPr>
        <w:jc w:val="center"/>
        <w:rPr>
          <w:b/>
          <w:bCs/>
          <w:sz w:val="36"/>
          <w:szCs w:val="36"/>
        </w:rPr>
      </w:pPr>
    </w:p>
    <w:p w:rsidR="009334F8" w:rsidRPr="009334F8" w:rsidRDefault="009334F8" w:rsidP="00800C41">
      <w:pPr>
        <w:jc w:val="center"/>
        <w:rPr>
          <w:b/>
          <w:bCs/>
          <w:sz w:val="36"/>
          <w:szCs w:val="36"/>
        </w:rPr>
      </w:pPr>
    </w:p>
    <w:p w:rsidR="009334F8" w:rsidRPr="009334F8" w:rsidRDefault="009334F8" w:rsidP="00800C41">
      <w:pPr>
        <w:jc w:val="center"/>
        <w:rPr>
          <w:b/>
          <w:bCs/>
          <w:sz w:val="36"/>
          <w:szCs w:val="36"/>
        </w:rPr>
      </w:pPr>
      <w:r w:rsidRPr="009334F8">
        <w:rPr>
          <w:b/>
          <w:bCs/>
          <w:sz w:val="36"/>
          <w:szCs w:val="36"/>
        </w:rPr>
        <w:t xml:space="preserve">LE PROPOSTE DELL’UPI </w:t>
      </w:r>
    </w:p>
    <w:p w:rsidR="00800C41" w:rsidRDefault="009334F8" w:rsidP="00800C41">
      <w:pPr>
        <w:jc w:val="center"/>
        <w:rPr>
          <w:b/>
          <w:bCs/>
          <w:sz w:val="36"/>
          <w:szCs w:val="36"/>
        </w:rPr>
      </w:pPr>
      <w:r w:rsidRPr="009334F8">
        <w:rPr>
          <w:b/>
          <w:bCs/>
          <w:sz w:val="36"/>
          <w:szCs w:val="36"/>
        </w:rPr>
        <w:t>PER RAZIONALIZZARE IL SISTEMA</w:t>
      </w: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Default="009334F8" w:rsidP="00800C41">
      <w:pPr>
        <w:jc w:val="center"/>
        <w:rPr>
          <w:b/>
          <w:bCs/>
          <w:sz w:val="36"/>
          <w:szCs w:val="36"/>
        </w:rPr>
      </w:pPr>
    </w:p>
    <w:p w:rsidR="009334F8" w:rsidRPr="009334F8" w:rsidRDefault="009334F8" w:rsidP="00800C41">
      <w:pPr>
        <w:jc w:val="center"/>
        <w:rPr>
          <w:b/>
          <w:bCs/>
          <w:sz w:val="36"/>
          <w:szCs w:val="36"/>
        </w:rPr>
      </w:pPr>
    </w:p>
    <w:p w:rsidR="00800C41" w:rsidRPr="009334F8" w:rsidRDefault="00800C41">
      <w:pPr>
        <w:rPr>
          <w:b/>
          <w:bCs/>
          <w:sz w:val="36"/>
          <w:szCs w:val="36"/>
        </w:rPr>
      </w:pPr>
      <w:r w:rsidRPr="009334F8">
        <w:rPr>
          <w:b/>
          <w:bCs/>
          <w:sz w:val="36"/>
          <w:szCs w:val="36"/>
        </w:rPr>
        <w:br w:type="page"/>
      </w:r>
    </w:p>
    <w:p w:rsidR="00800C41" w:rsidRDefault="00800C41">
      <w:pPr>
        <w:rPr>
          <w:b/>
          <w:bCs/>
          <w:sz w:val="32"/>
        </w:rPr>
      </w:pPr>
      <w:bookmarkStart w:id="0" w:name="_GoBack"/>
      <w:bookmarkEnd w:id="0"/>
    </w:p>
    <w:p w:rsidR="00FF1BDE" w:rsidRDefault="00FF1BDE">
      <w:pPr>
        <w:jc w:val="center"/>
        <w:rPr>
          <w:b/>
          <w:bCs/>
        </w:rPr>
      </w:pPr>
      <w:r>
        <w:rPr>
          <w:b/>
          <w:bCs/>
          <w:sz w:val="32"/>
        </w:rPr>
        <w:t>Le Province</w:t>
      </w:r>
    </w:p>
    <w:p w:rsidR="00FF1BDE" w:rsidRDefault="00FF1BDE">
      <w:pPr>
        <w:jc w:val="both"/>
      </w:pPr>
    </w:p>
    <w:p w:rsidR="00FF1BDE" w:rsidRDefault="00FF1BDE">
      <w:pPr>
        <w:jc w:val="both"/>
      </w:pPr>
      <w:r>
        <w:t xml:space="preserve">Le Province in Italia oggi sono 107 (escludendo le 3 Province autonome, Trento Bolzano e Aosta).  </w:t>
      </w:r>
    </w:p>
    <w:p w:rsidR="00FF1BDE" w:rsidRDefault="00FF1BDE">
      <w:pPr>
        <w:jc w:val="both"/>
      </w:pPr>
    </w:p>
    <w:p w:rsidR="00FF1BDE" w:rsidRDefault="00FF1BDE" w:rsidP="00604E30">
      <w:pPr>
        <w:pStyle w:val="Titolo2"/>
        <w:jc w:val="center"/>
        <w:rPr>
          <w:u w:val="single"/>
        </w:rPr>
      </w:pPr>
    </w:p>
    <w:p w:rsidR="00FF1BDE" w:rsidRPr="00604E30" w:rsidRDefault="00FF1BDE" w:rsidP="00604E30">
      <w:pPr>
        <w:pStyle w:val="Titolo2"/>
        <w:jc w:val="center"/>
        <w:rPr>
          <w:u w:val="single"/>
        </w:rPr>
      </w:pPr>
      <w:r>
        <w:rPr>
          <w:u w:val="single"/>
        </w:rPr>
        <w:t xml:space="preserve">1. </w:t>
      </w:r>
      <w:r w:rsidRPr="00604E30">
        <w:rPr>
          <w:u w:val="single"/>
        </w:rPr>
        <w:t>DATI DI BILANCIO</w:t>
      </w:r>
    </w:p>
    <w:p w:rsidR="00FF1BDE" w:rsidRDefault="00FF1BDE" w:rsidP="00D02FB1"/>
    <w:p w:rsidR="00FF1BDE" w:rsidRPr="007679CF" w:rsidRDefault="00FF1BDE" w:rsidP="00D02FB1">
      <w:pPr>
        <w:jc w:val="both"/>
        <w:rPr>
          <w:b/>
          <w:bCs/>
          <w:u w:val="single"/>
        </w:rPr>
      </w:pPr>
      <w:r w:rsidRPr="007679CF">
        <w:rPr>
          <w:b/>
          <w:bCs/>
          <w:u w:val="single"/>
        </w:rPr>
        <w:t>Le spese dello Stato, delle Regioni e degli Enti locali</w:t>
      </w:r>
      <w:r>
        <w:rPr>
          <w:b/>
          <w:bCs/>
          <w:u w:val="single"/>
        </w:rPr>
        <w:t>*</w:t>
      </w:r>
    </w:p>
    <w:p w:rsidR="00FF1BDE" w:rsidRDefault="00FF1BDE" w:rsidP="00D02FB1">
      <w:pPr>
        <w:jc w:val="center"/>
        <w:rPr>
          <w:b/>
          <w:bCs/>
          <w:sz w:val="28"/>
        </w:rPr>
      </w:pPr>
    </w:p>
    <w:p w:rsidR="00FF1BDE" w:rsidRDefault="00FF1BDE" w:rsidP="00D02FB1">
      <w:pPr>
        <w:pStyle w:val="Titolo1"/>
      </w:pPr>
      <w:r>
        <w:t>TOTALE PAGAMENTI ANNO 2010 : Settore pubblico 815</w:t>
      </w:r>
      <w:r w:rsidR="008B3D13">
        <w:t xml:space="preserve"> miliardi </w:t>
      </w:r>
      <w:r>
        <w:t xml:space="preserve">472 </w:t>
      </w:r>
      <w:r w:rsidR="008B3D13">
        <w:t>milioni</w:t>
      </w:r>
      <w:r>
        <w:t xml:space="preserve"> di euro</w:t>
      </w:r>
    </w:p>
    <w:p w:rsidR="00FF1BDE" w:rsidRDefault="00FF1BDE" w:rsidP="00D02FB1">
      <w:pPr>
        <w:pStyle w:val="Titolo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4468"/>
        <w:gridCol w:w="3260"/>
      </w:tblGrid>
      <w:tr w:rsidR="00FF1BDE" w:rsidTr="00D33989">
        <w:tc>
          <w:tcPr>
            <w:tcW w:w="2050" w:type="dxa"/>
          </w:tcPr>
          <w:p w:rsidR="00FF1BDE" w:rsidRDefault="00FF1BDE" w:rsidP="00D33989">
            <w:pPr>
              <w:jc w:val="center"/>
              <w:rPr>
                <w:b/>
                <w:bCs/>
              </w:rPr>
            </w:pPr>
            <w:r>
              <w:rPr>
                <w:b/>
                <w:bCs/>
              </w:rPr>
              <w:t>Settore</w:t>
            </w:r>
          </w:p>
        </w:tc>
        <w:tc>
          <w:tcPr>
            <w:tcW w:w="4468" w:type="dxa"/>
          </w:tcPr>
          <w:p w:rsidR="00FF1BDE" w:rsidRDefault="00FF1BDE" w:rsidP="00D33989">
            <w:pPr>
              <w:jc w:val="center"/>
              <w:rPr>
                <w:b/>
                <w:bCs/>
              </w:rPr>
            </w:pPr>
            <w:r>
              <w:rPr>
                <w:b/>
                <w:bCs/>
              </w:rPr>
              <w:t>Spesa</w:t>
            </w:r>
          </w:p>
        </w:tc>
        <w:tc>
          <w:tcPr>
            <w:tcW w:w="3260" w:type="dxa"/>
          </w:tcPr>
          <w:p w:rsidR="00FF1BDE" w:rsidRDefault="00FF1BDE" w:rsidP="00D33989">
            <w:pPr>
              <w:jc w:val="center"/>
              <w:rPr>
                <w:b/>
                <w:bCs/>
              </w:rPr>
            </w:pPr>
            <w:proofErr w:type="spellStart"/>
            <w:r>
              <w:rPr>
                <w:b/>
                <w:bCs/>
              </w:rPr>
              <w:t>Var</w:t>
            </w:r>
            <w:proofErr w:type="spellEnd"/>
            <w:r>
              <w:rPr>
                <w:b/>
                <w:bCs/>
              </w:rPr>
              <w:t>. % 2007-09</w:t>
            </w:r>
          </w:p>
        </w:tc>
      </w:tr>
      <w:tr w:rsidR="00FF1BDE" w:rsidTr="00D33989">
        <w:tc>
          <w:tcPr>
            <w:tcW w:w="2050" w:type="dxa"/>
          </w:tcPr>
          <w:p w:rsidR="00FF1BDE" w:rsidRDefault="00FF1BDE" w:rsidP="00D33989">
            <w:pPr>
              <w:jc w:val="center"/>
            </w:pPr>
            <w:r>
              <w:t>Stato</w:t>
            </w:r>
          </w:p>
        </w:tc>
        <w:tc>
          <w:tcPr>
            <w:tcW w:w="4468" w:type="dxa"/>
          </w:tcPr>
          <w:p w:rsidR="00FF1BDE" w:rsidRDefault="00FF1BDE" w:rsidP="00A32BCF">
            <w:pPr>
              <w:jc w:val="center"/>
            </w:pPr>
            <w:r>
              <w:t>485 miliardi di euro</w:t>
            </w:r>
            <w:r w:rsidR="008B3D13">
              <w:t xml:space="preserve"> (di cui 309 miliardi da Enti di Previdenza</w:t>
            </w:r>
            <w:r w:rsidR="00A32BCF">
              <w:t xml:space="preserve"> - + 11% </w:t>
            </w:r>
            <w:proofErr w:type="spellStart"/>
            <w:r w:rsidR="00A32BCF">
              <w:t>var</w:t>
            </w:r>
            <w:proofErr w:type="spellEnd"/>
            <w:r w:rsidR="00A32BCF">
              <w:t xml:space="preserve"> 2007/2009</w:t>
            </w:r>
            <w:r w:rsidR="008B3D13">
              <w:t>)</w:t>
            </w:r>
          </w:p>
        </w:tc>
        <w:tc>
          <w:tcPr>
            <w:tcW w:w="3260" w:type="dxa"/>
          </w:tcPr>
          <w:p w:rsidR="00FF1BDE" w:rsidRDefault="00FF1BDE" w:rsidP="00D33989">
            <w:pPr>
              <w:jc w:val="center"/>
            </w:pPr>
            <w:r>
              <w:t>+ 9,48%</w:t>
            </w:r>
          </w:p>
        </w:tc>
      </w:tr>
      <w:tr w:rsidR="00FF1BDE" w:rsidTr="00D33989">
        <w:tc>
          <w:tcPr>
            <w:tcW w:w="2050" w:type="dxa"/>
          </w:tcPr>
          <w:p w:rsidR="00FF1BDE" w:rsidRDefault="00FF1BDE" w:rsidP="00D33989">
            <w:pPr>
              <w:jc w:val="center"/>
            </w:pPr>
            <w:r>
              <w:t>Regioni</w:t>
            </w:r>
          </w:p>
        </w:tc>
        <w:tc>
          <w:tcPr>
            <w:tcW w:w="4468" w:type="dxa"/>
          </w:tcPr>
          <w:p w:rsidR="00FF1BDE" w:rsidRDefault="00FF1BDE" w:rsidP="00D33989">
            <w:pPr>
              <w:jc w:val="center"/>
            </w:pPr>
            <w:r>
              <w:t>174 miliardi di euro (di cui 117 sanità)</w:t>
            </w:r>
          </w:p>
        </w:tc>
        <w:tc>
          <w:tcPr>
            <w:tcW w:w="3260" w:type="dxa"/>
          </w:tcPr>
          <w:p w:rsidR="00FF1BDE" w:rsidRDefault="00FF1BDE" w:rsidP="00D33989">
            <w:pPr>
              <w:jc w:val="center"/>
            </w:pPr>
            <w:r>
              <w:t>+ 8,75%</w:t>
            </w:r>
          </w:p>
        </w:tc>
      </w:tr>
      <w:tr w:rsidR="00FF1BDE" w:rsidTr="00D33989">
        <w:trPr>
          <w:cantSplit/>
        </w:trPr>
        <w:tc>
          <w:tcPr>
            <w:tcW w:w="2050" w:type="dxa"/>
          </w:tcPr>
          <w:p w:rsidR="00FF1BDE" w:rsidRDefault="00FF1BDE" w:rsidP="00D33989">
            <w:pPr>
              <w:jc w:val="center"/>
            </w:pPr>
            <w:r>
              <w:t>Province e Comuni</w:t>
            </w:r>
          </w:p>
        </w:tc>
        <w:tc>
          <w:tcPr>
            <w:tcW w:w="4468" w:type="dxa"/>
          </w:tcPr>
          <w:p w:rsidR="00FF1BDE" w:rsidRDefault="00FF1BDE" w:rsidP="00D33989">
            <w:pPr>
              <w:jc w:val="center"/>
            </w:pPr>
            <w:r>
              <w:t>80 miliardi di euro</w:t>
            </w:r>
          </w:p>
        </w:tc>
        <w:tc>
          <w:tcPr>
            <w:tcW w:w="3260" w:type="dxa"/>
          </w:tcPr>
          <w:p w:rsidR="00FF1BDE" w:rsidRDefault="00FF1BDE" w:rsidP="00D33989">
            <w:pPr>
              <w:jc w:val="center"/>
              <w:rPr>
                <w:sz w:val="16"/>
              </w:rPr>
            </w:pPr>
          </w:p>
          <w:p w:rsidR="00FF1BDE" w:rsidRDefault="00FF1BDE" w:rsidP="00D33989">
            <w:pPr>
              <w:jc w:val="center"/>
              <w:rPr>
                <w:sz w:val="16"/>
              </w:rPr>
            </w:pPr>
            <w:r>
              <w:rPr>
                <w:sz w:val="16"/>
              </w:rPr>
              <w:t>=</w:t>
            </w:r>
          </w:p>
        </w:tc>
      </w:tr>
      <w:tr w:rsidR="00FF1BDE" w:rsidTr="00A376F8">
        <w:tc>
          <w:tcPr>
            <w:tcW w:w="2050" w:type="dxa"/>
          </w:tcPr>
          <w:p w:rsidR="00FF1BDE" w:rsidRPr="002775A6" w:rsidRDefault="00FF1BDE" w:rsidP="00C725C9">
            <w:pPr>
              <w:jc w:val="center"/>
              <w:rPr>
                <w:bCs/>
              </w:rPr>
            </w:pPr>
            <w:r>
              <w:rPr>
                <w:bCs/>
              </w:rPr>
              <w:t xml:space="preserve">Interesse sul debito </w:t>
            </w:r>
          </w:p>
          <w:p w:rsidR="00FF1BDE" w:rsidRPr="00A376F8" w:rsidRDefault="00FF1BDE" w:rsidP="00C725C9">
            <w:pPr>
              <w:jc w:val="center"/>
              <w:rPr>
                <w:bCs/>
              </w:rPr>
            </w:pPr>
          </w:p>
        </w:tc>
        <w:tc>
          <w:tcPr>
            <w:tcW w:w="4468" w:type="dxa"/>
          </w:tcPr>
          <w:p w:rsidR="00FF1BDE" w:rsidRPr="00A376F8" w:rsidRDefault="00FF1BDE" w:rsidP="00C725C9">
            <w:pPr>
              <w:jc w:val="center"/>
              <w:rPr>
                <w:bCs/>
              </w:rPr>
            </w:pPr>
            <w:r>
              <w:rPr>
                <w:bCs/>
              </w:rPr>
              <w:t>80</w:t>
            </w:r>
            <w:r w:rsidRPr="002775A6">
              <w:rPr>
                <w:bCs/>
              </w:rPr>
              <w:t xml:space="preserve"> miliardi di euro</w:t>
            </w:r>
          </w:p>
        </w:tc>
        <w:tc>
          <w:tcPr>
            <w:tcW w:w="3260" w:type="dxa"/>
          </w:tcPr>
          <w:p w:rsidR="00FF1BDE" w:rsidRDefault="00FF1BDE" w:rsidP="00C725C9">
            <w:pPr>
              <w:jc w:val="center"/>
            </w:pPr>
            <w:r>
              <w:t>N.D.</w:t>
            </w:r>
          </w:p>
        </w:tc>
      </w:tr>
    </w:tbl>
    <w:p w:rsidR="00FF1BDE" w:rsidRDefault="00FF1BDE" w:rsidP="00D02FB1">
      <w:pPr>
        <w:spacing w:after="120"/>
        <w:jc w:val="both"/>
        <w:rPr>
          <w:b/>
          <w:bCs/>
        </w:rPr>
      </w:pPr>
      <w:r>
        <w:rPr>
          <w:b/>
          <w:bCs/>
        </w:rPr>
        <w:tab/>
        <w:t xml:space="preserve"> </w:t>
      </w:r>
    </w:p>
    <w:p w:rsidR="00FF1BDE" w:rsidRPr="002775A6" w:rsidRDefault="00FF1BDE" w:rsidP="00F15547">
      <w:pPr>
        <w:rPr>
          <w:i/>
        </w:rPr>
      </w:pPr>
      <w:r w:rsidRPr="002775A6">
        <w:rPr>
          <w:i/>
        </w:rPr>
        <w:t>*Fonte:</w:t>
      </w:r>
      <w:r w:rsidR="005D3625">
        <w:rPr>
          <w:i/>
        </w:rPr>
        <w:t xml:space="preserve"> ela</w:t>
      </w:r>
      <w:r w:rsidR="008B3D13">
        <w:rPr>
          <w:i/>
        </w:rPr>
        <w:t xml:space="preserve">borazione </w:t>
      </w:r>
      <w:proofErr w:type="spellStart"/>
      <w:r w:rsidR="008B3D13">
        <w:rPr>
          <w:i/>
        </w:rPr>
        <w:t>Upi</w:t>
      </w:r>
      <w:proofErr w:type="spellEnd"/>
      <w:r w:rsidR="008B3D13">
        <w:rPr>
          <w:i/>
        </w:rPr>
        <w:t xml:space="preserve"> su fonte</w:t>
      </w:r>
      <w:r w:rsidRPr="002775A6">
        <w:rPr>
          <w:i/>
        </w:rPr>
        <w:t xml:space="preserve"> RUEF (Relazione Unificata sull’Economia e </w:t>
      </w:r>
      <w:smartTag w:uri="urn:schemas-microsoft-com:office:smarttags" w:element="PersonName">
        <w:smartTagPr>
          <w:attr w:name="ProductID" w:val="la Finanza Pubblica"/>
        </w:smartTagPr>
        <w:r w:rsidRPr="002775A6">
          <w:rPr>
            <w:i/>
          </w:rPr>
          <w:t>la Finanza Pubblica</w:t>
        </w:r>
      </w:smartTag>
      <w:r>
        <w:rPr>
          <w:i/>
        </w:rPr>
        <w:t xml:space="preserve"> 2010</w:t>
      </w:r>
      <w:r w:rsidRPr="002775A6">
        <w:rPr>
          <w:i/>
        </w:rPr>
        <w:t xml:space="preserve"> –  Ministero dell’ Economia)</w:t>
      </w:r>
    </w:p>
    <w:p w:rsidR="00FF1BDE" w:rsidRDefault="00FF1BDE" w:rsidP="005C314E">
      <w:pPr>
        <w:jc w:val="both"/>
      </w:pPr>
    </w:p>
    <w:p w:rsidR="00CB5403" w:rsidRDefault="00CB5403" w:rsidP="008E48B9">
      <w:pPr>
        <w:jc w:val="center"/>
        <w:rPr>
          <w:b/>
          <w:u w:val="single"/>
        </w:rPr>
      </w:pPr>
    </w:p>
    <w:p w:rsidR="00FF1BDE" w:rsidRDefault="00CB5403" w:rsidP="00CB5403">
      <w:pPr>
        <w:jc w:val="both"/>
        <w:rPr>
          <w:b/>
          <w:sz w:val="28"/>
          <w:szCs w:val="28"/>
          <w:u w:val="single"/>
        </w:rPr>
      </w:pPr>
      <w:r w:rsidRPr="004B55D5">
        <w:rPr>
          <w:b/>
          <w:sz w:val="28"/>
          <w:szCs w:val="28"/>
          <w:u w:val="single"/>
        </w:rPr>
        <w:t xml:space="preserve">Sulla base dei dati di Cassa, Fonte </w:t>
      </w:r>
      <w:proofErr w:type="spellStart"/>
      <w:r w:rsidRPr="004B55D5">
        <w:rPr>
          <w:b/>
          <w:sz w:val="28"/>
          <w:szCs w:val="28"/>
          <w:u w:val="single"/>
        </w:rPr>
        <w:t>Siope</w:t>
      </w:r>
      <w:proofErr w:type="spellEnd"/>
      <w:r w:rsidRPr="004B55D5">
        <w:rPr>
          <w:b/>
          <w:sz w:val="28"/>
          <w:szCs w:val="28"/>
          <w:u w:val="single"/>
        </w:rPr>
        <w:t>, la spesa delle Province nel 2010 è pari a 12</w:t>
      </w:r>
      <w:r w:rsidR="008B3D13">
        <w:rPr>
          <w:b/>
          <w:sz w:val="28"/>
          <w:szCs w:val="28"/>
          <w:u w:val="single"/>
        </w:rPr>
        <w:t xml:space="preserve"> miliardi </w:t>
      </w:r>
      <w:r w:rsidRPr="004B55D5">
        <w:rPr>
          <w:b/>
          <w:sz w:val="28"/>
          <w:szCs w:val="28"/>
          <w:u w:val="single"/>
        </w:rPr>
        <w:t xml:space="preserve">158 </w:t>
      </w:r>
      <w:r w:rsidR="008B3D13">
        <w:rPr>
          <w:b/>
          <w:sz w:val="28"/>
          <w:szCs w:val="28"/>
          <w:u w:val="single"/>
        </w:rPr>
        <w:t xml:space="preserve">milioni di </w:t>
      </w:r>
      <w:r w:rsidRPr="004B55D5">
        <w:rPr>
          <w:b/>
          <w:sz w:val="28"/>
          <w:szCs w:val="28"/>
          <w:u w:val="single"/>
        </w:rPr>
        <w:t>euro</w:t>
      </w:r>
      <w:r w:rsidR="004B55D5">
        <w:rPr>
          <w:b/>
          <w:sz w:val="28"/>
          <w:szCs w:val="28"/>
          <w:u w:val="single"/>
        </w:rPr>
        <w:t>.</w:t>
      </w:r>
    </w:p>
    <w:p w:rsidR="004B55D5" w:rsidRDefault="004B55D5" w:rsidP="00CB5403">
      <w:pPr>
        <w:jc w:val="both"/>
        <w:rPr>
          <w:b/>
          <w:sz w:val="28"/>
          <w:szCs w:val="28"/>
          <w:u w:val="single"/>
        </w:rPr>
      </w:pPr>
    </w:p>
    <w:p w:rsidR="004B55D5" w:rsidRDefault="004B55D5" w:rsidP="00CB5403">
      <w:pPr>
        <w:jc w:val="both"/>
        <w:rPr>
          <w:b/>
          <w:sz w:val="28"/>
          <w:szCs w:val="28"/>
          <w:u w:val="single"/>
        </w:rPr>
      </w:pPr>
    </w:p>
    <w:p w:rsidR="004B55D5" w:rsidRPr="004B55D5" w:rsidRDefault="004B55D5" w:rsidP="00CB5403">
      <w:pPr>
        <w:jc w:val="both"/>
        <w:rPr>
          <w:b/>
          <w:sz w:val="32"/>
          <w:szCs w:val="32"/>
          <w:u w:val="single"/>
        </w:rPr>
      </w:pPr>
      <w:r w:rsidRPr="004B55D5">
        <w:rPr>
          <w:b/>
          <w:sz w:val="32"/>
          <w:szCs w:val="32"/>
          <w:u w:val="single"/>
        </w:rPr>
        <w:t>Sul totale della Spesa Pubblica</w:t>
      </w:r>
      <w:r w:rsidR="008B3D13">
        <w:rPr>
          <w:b/>
          <w:sz w:val="32"/>
          <w:szCs w:val="32"/>
          <w:u w:val="single"/>
        </w:rPr>
        <w:t xml:space="preserve"> (815 miliardi)</w:t>
      </w:r>
      <w:r w:rsidRPr="004B55D5">
        <w:rPr>
          <w:b/>
          <w:sz w:val="32"/>
          <w:szCs w:val="32"/>
          <w:u w:val="single"/>
        </w:rPr>
        <w:t xml:space="preserve">,  la spesa delle Province è pari a circa l’ 1,5% </w:t>
      </w:r>
    </w:p>
    <w:p w:rsidR="00CB5403" w:rsidRPr="004B55D5" w:rsidRDefault="00CB5403" w:rsidP="00CB5403">
      <w:pPr>
        <w:jc w:val="both"/>
        <w:rPr>
          <w:u w:val="single"/>
        </w:rPr>
      </w:pPr>
    </w:p>
    <w:p w:rsidR="00CB5403" w:rsidRDefault="00CB5403" w:rsidP="00CB5403">
      <w:pPr>
        <w:jc w:val="both"/>
        <w:rPr>
          <w:b/>
          <w:u w:val="single"/>
        </w:rPr>
      </w:pPr>
    </w:p>
    <w:p w:rsidR="00CB5403" w:rsidRDefault="00CB5403" w:rsidP="00CB5403">
      <w:pPr>
        <w:jc w:val="both"/>
        <w:rPr>
          <w:b/>
          <w:u w:val="single"/>
        </w:rPr>
      </w:pPr>
    </w:p>
    <w:p w:rsidR="005D3625" w:rsidRDefault="005D3625">
      <w:pPr>
        <w:rPr>
          <w:b/>
          <w:u w:val="single"/>
        </w:rPr>
      </w:pPr>
      <w:r>
        <w:rPr>
          <w:b/>
          <w:u w:val="single"/>
        </w:rPr>
        <w:br w:type="page"/>
      </w:r>
    </w:p>
    <w:p w:rsidR="00CB5403" w:rsidRPr="00761D71" w:rsidRDefault="00CB5403" w:rsidP="00CB5403">
      <w:pPr>
        <w:jc w:val="center"/>
        <w:rPr>
          <w:b/>
          <w:sz w:val="28"/>
          <w:szCs w:val="28"/>
        </w:rPr>
      </w:pPr>
      <w:r w:rsidRPr="00761D71">
        <w:rPr>
          <w:b/>
          <w:sz w:val="28"/>
          <w:szCs w:val="28"/>
        </w:rPr>
        <w:lastRenderedPageBreak/>
        <w:t>I bilanci delle Province</w:t>
      </w:r>
    </w:p>
    <w:p w:rsidR="00CB5403" w:rsidRPr="00761D71" w:rsidRDefault="00CB5403" w:rsidP="00CB5403">
      <w:pPr>
        <w:jc w:val="center"/>
        <w:rPr>
          <w:b/>
          <w:sz w:val="28"/>
          <w:szCs w:val="28"/>
        </w:rPr>
      </w:pPr>
      <w:r w:rsidRPr="00761D71">
        <w:rPr>
          <w:b/>
          <w:sz w:val="28"/>
          <w:szCs w:val="28"/>
        </w:rPr>
        <w:t xml:space="preserve">Dati </w:t>
      </w:r>
      <w:proofErr w:type="spellStart"/>
      <w:r w:rsidRPr="00761D71">
        <w:rPr>
          <w:b/>
          <w:sz w:val="28"/>
          <w:szCs w:val="28"/>
        </w:rPr>
        <w:t>Siope</w:t>
      </w:r>
      <w:proofErr w:type="spellEnd"/>
      <w:r w:rsidRPr="00761D71">
        <w:rPr>
          <w:b/>
          <w:sz w:val="28"/>
          <w:szCs w:val="28"/>
        </w:rPr>
        <w:t>: confronto triennale 2008 – 2010</w:t>
      </w:r>
    </w:p>
    <w:p w:rsidR="00CB5403" w:rsidRDefault="00CB5403" w:rsidP="00CB5403">
      <w:pPr>
        <w:jc w:val="center"/>
        <w:rPr>
          <w:szCs w:val="26"/>
        </w:rPr>
      </w:pPr>
    </w:p>
    <w:p w:rsidR="00CB5403" w:rsidRDefault="00CB5403" w:rsidP="00CB5403">
      <w:pPr>
        <w:jc w:val="center"/>
        <w:rPr>
          <w:szCs w:val="26"/>
        </w:rPr>
      </w:pPr>
    </w:p>
    <w:p w:rsidR="00CB5403" w:rsidRPr="00761D71" w:rsidRDefault="00CB5403" w:rsidP="00CB5403">
      <w:pPr>
        <w:jc w:val="center"/>
        <w:rPr>
          <w:b/>
          <w:sz w:val="28"/>
          <w:szCs w:val="28"/>
        </w:rPr>
      </w:pPr>
      <w:r>
        <w:rPr>
          <w:b/>
          <w:sz w:val="28"/>
          <w:szCs w:val="28"/>
        </w:rPr>
        <w:t>Variazione</w:t>
      </w:r>
      <w:r w:rsidRPr="00761D71">
        <w:rPr>
          <w:b/>
          <w:sz w:val="28"/>
          <w:szCs w:val="28"/>
        </w:rPr>
        <w:t xml:space="preserve"> delle Spese delle Province</w:t>
      </w:r>
    </w:p>
    <w:p w:rsidR="00CB5403" w:rsidRPr="00761D71" w:rsidRDefault="00CB5403" w:rsidP="00CB5403">
      <w:pPr>
        <w:jc w:val="center"/>
        <w:rPr>
          <w:sz w:val="28"/>
          <w:szCs w:val="28"/>
        </w:rPr>
      </w:pPr>
    </w:p>
    <w:p w:rsidR="00CB5403" w:rsidRDefault="00CB5403" w:rsidP="00CB5403">
      <w:pPr>
        <w:jc w:val="center"/>
        <w:rPr>
          <w:szCs w:val="26"/>
        </w:rPr>
      </w:pPr>
    </w:p>
    <w:tbl>
      <w:tblPr>
        <w:tblW w:w="9938" w:type="dxa"/>
        <w:tblInd w:w="55" w:type="dxa"/>
        <w:tblCellMar>
          <w:left w:w="70" w:type="dxa"/>
          <w:right w:w="70" w:type="dxa"/>
        </w:tblCellMar>
        <w:tblLook w:val="0000" w:firstRow="0" w:lastRow="0" w:firstColumn="0" w:lastColumn="0" w:noHBand="0" w:noVBand="0"/>
      </w:tblPr>
      <w:tblGrid>
        <w:gridCol w:w="2800"/>
        <w:gridCol w:w="1543"/>
        <w:gridCol w:w="1543"/>
        <w:gridCol w:w="1543"/>
        <w:gridCol w:w="1658"/>
        <w:gridCol w:w="851"/>
      </w:tblGrid>
      <w:tr w:rsidR="00CB5403" w:rsidTr="00CB5403">
        <w:trPr>
          <w:trHeight w:val="300"/>
        </w:trPr>
        <w:tc>
          <w:tcPr>
            <w:tcW w:w="2800"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1658"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851" w:type="dxa"/>
            <w:tcBorders>
              <w:top w:val="nil"/>
              <w:left w:val="nil"/>
              <w:bottom w:val="nil"/>
              <w:right w:val="nil"/>
            </w:tcBorders>
          </w:tcPr>
          <w:p w:rsidR="00CB5403" w:rsidRDefault="00CB5403" w:rsidP="00C7366B">
            <w:pPr>
              <w:rPr>
                <w:rFonts w:ascii="Calibri" w:hAnsi="Calibri"/>
                <w:color w:val="000000"/>
                <w:sz w:val="22"/>
                <w:szCs w:val="22"/>
              </w:rPr>
            </w:pPr>
          </w:p>
        </w:tc>
      </w:tr>
      <w:tr w:rsidR="00CB5403" w:rsidTr="00CB5403">
        <w:trPr>
          <w:trHeight w:val="300"/>
        </w:trPr>
        <w:tc>
          <w:tcPr>
            <w:tcW w:w="2800"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2008</w:t>
            </w:r>
          </w:p>
        </w:tc>
        <w:tc>
          <w:tcPr>
            <w:tcW w:w="1543" w:type="dxa"/>
            <w:tcBorders>
              <w:top w:val="single" w:sz="4" w:space="0" w:color="auto"/>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2009</w:t>
            </w:r>
          </w:p>
        </w:tc>
        <w:tc>
          <w:tcPr>
            <w:tcW w:w="1543" w:type="dxa"/>
            <w:tcBorders>
              <w:top w:val="single" w:sz="4" w:space="0" w:color="auto"/>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2010</w:t>
            </w:r>
          </w:p>
        </w:tc>
        <w:tc>
          <w:tcPr>
            <w:tcW w:w="1658" w:type="dxa"/>
            <w:tcBorders>
              <w:top w:val="single" w:sz="4" w:space="0" w:color="auto"/>
              <w:left w:val="nil"/>
              <w:bottom w:val="single" w:sz="4" w:space="0" w:color="auto"/>
              <w:right w:val="single" w:sz="4" w:space="0" w:color="auto"/>
            </w:tcBorders>
            <w:shd w:val="clear" w:color="auto" w:fill="auto"/>
            <w:noWrap/>
            <w:vAlign w:val="bottom"/>
          </w:tcPr>
          <w:p w:rsidR="00CB5403" w:rsidRPr="00CB5403" w:rsidRDefault="00CB5403" w:rsidP="00C7366B">
            <w:pPr>
              <w:rPr>
                <w:rFonts w:ascii="Calibri" w:hAnsi="Calibri"/>
                <w:b/>
                <w:color w:val="000000"/>
                <w:sz w:val="22"/>
                <w:szCs w:val="22"/>
              </w:rPr>
            </w:pPr>
            <w:r w:rsidRPr="00CB5403">
              <w:rPr>
                <w:rFonts w:ascii="Calibri" w:hAnsi="Calibri"/>
                <w:b/>
                <w:color w:val="000000"/>
                <w:sz w:val="22"/>
                <w:szCs w:val="22"/>
              </w:rPr>
              <w:t>VAR 08/10</w:t>
            </w:r>
          </w:p>
        </w:tc>
        <w:tc>
          <w:tcPr>
            <w:tcW w:w="851" w:type="dxa"/>
            <w:tcBorders>
              <w:top w:val="single" w:sz="4" w:space="0" w:color="auto"/>
              <w:left w:val="nil"/>
              <w:bottom w:val="single" w:sz="4" w:space="0" w:color="auto"/>
              <w:right w:val="single" w:sz="4" w:space="0" w:color="auto"/>
            </w:tcBorders>
            <w:vAlign w:val="bottom"/>
          </w:tcPr>
          <w:p w:rsidR="00CB5403" w:rsidRPr="00CB5403" w:rsidRDefault="00CB5403" w:rsidP="00C7366B">
            <w:pPr>
              <w:rPr>
                <w:rFonts w:ascii="Calibri" w:hAnsi="Calibri"/>
                <w:b/>
                <w:color w:val="000000"/>
                <w:sz w:val="22"/>
                <w:szCs w:val="22"/>
              </w:rPr>
            </w:pPr>
            <w:r w:rsidRPr="00CB5403">
              <w:rPr>
                <w:rFonts w:ascii="Calibri" w:hAnsi="Calibri"/>
                <w:b/>
                <w:color w:val="000000"/>
                <w:sz w:val="22"/>
                <w:szCs w:val="22"/>
              </w:rPr>
              <w:t>VAR  % 08/10</w:t>
            </w:r>
          </w:p>
        </w:tc>
      </w:tr>
      <w:tr w:rsidR="00CB5403" w:rsidTr="00CB5403">
        <w:trPr>
          <w:trHeight w:val="300"/>
        </w:trPr>
        <w:tc>
          <w:tcPr>
            <w:tcW w:w="2800"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r>
              <w:rPr>
                <w:rFonts w:ascii="Calibri" w:hAnsi="Calibri"/>
                <w:color w:val="000000"/>
                <w:sz w:val="22"/>
                <w:szCs w:val="22"/>
              </w:rPr>
              <w:t>SPESE CORRENTI</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9.032.212.361</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8.678.006.562</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8.562.810.574</w:t>
            </w:r>
          </w:p>
        </w:tc>
        <w:tc>
          <w:tcPr>
            <w:tcW w:w="1658"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p>
        </w:tc>
        <w:tc>
          <w:tcPr>
            <w:tcW w:w="851" w:type="dxa"/>
            <w:tcBorders>
              <w:top w:val="nil"/>
              <w:left w:val="nil"/>
              <w:bottom w:val="single" w:sz="4" w:space="0" w:color="auto"/>
              <w:right w:val="single" w:sz="4" w:space="0" w:color="auto"/>
            </w:tcBorders>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-5,20</w:t>
            </w:r>
          </w:p>
        </w:tc>
      </w:tr>
      <w:tr w:rsidR="00CB5403" w:rsidTr="00CB5403">
        <w:trPr>
          <w:trHeight w:val="300"/>
        </w:trPr>
        <w:tc>
          <w:tcPr>
            <w:tcW w:w="2800"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r>
              <w:rPr>
                <w:rFonts w:ascii="Calibri" w:hAnsi="Calibri"/>
                <w:color w:val="000000"/>
                <w:sz w:val="22"/>
                <w:szCs w:val="22"/>
              </w:rPr>
              <w:t>SPESE IN C CAPITALE</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3.821.419.630</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3.552.928.423</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2.936.728.318</w:t>
            </w:r>
          </w:p>
        </w:tc>
        <w:tc>
          <w:tcPr>
            <w:tcW w:w="1658"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p>
        </w:tc>
        <w:tc>
          <w:tcPr>
            <w:tcW w:w="851" w:type="dxa"/>
            <w:tcBorders>
              <w:top w:val="nil"/>
              <w:left w:val="nil"/>
              <w:bottom w:val="single" w:sz="4" w:space="0" w:color="auto"/>
              <w:right w:val="single" w:sz="4" w:space="0" w:color="auto"/>
            </w:tcBorders>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-23,15</w:t>
            </w:r>
          </w:p>
        </w:tc>
      </w:tr>
      <w:tr w:rsidR="00CB5403" w:rsidTr="00CB5403">
        <w:trPr>
          <w:trHeight w:val="300"/>
        </w:trPr>
        <w:tc>
          <w:tcPr>
            <w:tcW w:w="2800" w:type="dxa"/>
            <w:tcBorders>
              <w:top w:val="nil"/>
              <w:left w:val="nil"/>
              <w:bottom w:val="nil"/>
              <w:right w:val="nil"/>
            </w:tcBorders>
            <w:shd w:val="clear" w:color="auto" w:fill="auto"/>
            <w:noWrap/>
            <w:vAlign w:val="bottom"/>
          </w:tcPr>
          <w:p w:rsidR="00CB5403" w:rsidRDefault="00CB5403" w:rsidP="00C7366B">
            <w:pPr>
              <w:rPr>
                <w:rFonts w:ascii="Calibri" w:hAnsi="Calibri"/>
                <w:color w:val="000000"/>
                <w:sz w:val="22"/>
                <w:szCs w:val="22"/>
              </w:rPr>
            </w:pPr>
            <w:r>
              <w:rPr>
                <w:rFonts w:ascii="Calibri" w:hAnsi="Calibri"/>
                <w:color w:val="000000"/>
                <w:sz w:val="22"/>
                <w:szCs w:val="22"/>
              </w:rPr>
              <w:t>SPESE RIMBORSO PRESTITI</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667.025.916</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668.988.230</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659.245.656</w:t>
            </w:r>
          </w:p>
        </w:tc>
        <w:tc>
          <w:tcPr>
            <w:tcW w:w="1658"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color w:val="000000"/>
                <w:sz w:val="22"/>
                <w:szCs w:val="22"/>
              </w:rPr>
            </w:pPr>
          </w:p>
        </w:tc>
        <w:tc>
          <w:tcPr>
            <w:tcW w:w="851" w:type="dxa"/>
            <w:tcBorders>
              <w:top w:val="nil"/>
              <w:left w:val="nil"/>
              <w:bottom w:val="single" w:sz="4" w:space="0" w:color="auto"/>
              <w:right w:val="single" w:sz="4" w:space="0" w:color="auto"/>
            </w:tcBorders>
            <w:vAlign w:val="bottom"/>
          </w:tcPr>
          <w:p w:rsidR="00CB5403" w:rsidRDefault="00CB5403" w:rsidP="00C7366B">
            <w:pPr>
              <w:jc w:val="right"/>
              <w:rPr>
                <w:rFonts w:ascii="Calibri" w:hAnsi="Calibri"/>
                <w:color w:val="000000"/>
                <w:sz w:val="22"/>
                <w:szCs w:val="22"/>
              </w:rPr>
            </w:pPr>
            <w:r>
              <w:rPr>
                <w:rFonts w:ascii="Calibri" w:hAnsi="Calibri"/>
                <w:color w:val="000000"/>
                <w:sz w:val="22"/>
                <w:szCs w:val="22"/>
              </w:rPr>
              <w:t>-1,17</w:t>
            </w:r>
          </w:p>
        </w:tc>
      </w:tr>
      <w:tr w:rsidR="00CB5403" w:rsidTr="00CB5403">
        <w:trPr>
          <w:trHeight w:val="300"/>
        </w:trPr>
        <w:tc>
          <w:tcPr>
            <w:tcW w:w="2800" w:type="dxa"/>
            <w:tcBorders>
              <w:top w:val="nil"/>
              <w:left w:val="nil"/>
              <w:bottom w:val="nil"/>
              <w:right w:val="nil"/>
            </w:tcBorders>
            <w:shd w:val="clear" w:color="auto" w:fill="auto"/>
            <w:noWrap/>
            <w:vAlign w:val="bottom"/>
          </w:tcPr>
          <w:p w:rsidR="00CB5403" w:rsidRPr="005D3625" w:rsidRDefault="00CB5403" w:rsidP="00C7366B">
            <w:pPr>
              <w:rPr>
                <w:rFonts w:ascii="Calibri" w:hAnsi="Calibri"/>
                <w:b/>
                <w:color w:val="000000"/>
                <w:sz w:val="22"/>
                <w:szCs w:val="22"/>
              </w:rPr>
            </w:pPr>
            <w:r w:rsidRPr="005D3625">
              <w:rPr>
                <w:rFonts w:ascii="Calibri" w:hAnsi="Calibri"/>
                <w:b/>
                <w:color w:val="000000"/>
                <w:sz w:val="22"/>
                <w:szCs w:val="22"/>
              </w:rPr>
              <w:t>TOTALE</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b/>
                <w:bCs/>
                <w:color w:val="000000"/>
                <w:sz w:val="22"/>
                <w:szCs w:val="22"/>
              </w:rPr>
            </w:pPr>
            <w:r>
              <w:rPr>
                <w:rFonts w:ascii="Calibri" w:hAnsi="Calibri"/>
                <w:b/>
                <w:bCs/>
                <w:color w:val="000000"/>
                <w:sz w:val="22"/>
                <w:szCs w:val="22"/>
              </w:rPr>
              <w:t>13.520.657.907</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b/>
                <w:bCs/>
                <w:color w:val="000000"/>
                <w:sz w:val="22"/>
                <w:szCs w:val="22"/>
              </w:rPr>
            </w:pPr>
            <w:r>
              <w:rPr>
                <w:rFonts w:ascii="Calibri" w:hAnsi="Calibri"/>
                <w:b/>
                <w:bCs/>
                <w:color w:val="000000"/>
                <w:sz w:val="22"/>
                <w:szCs w:val="22"/>
              </w:rPr>
              <w:t>12.899.923.215</w:t>
            </w:r>
          </w:p>
        </w:tc>
        <w:tc>
          <w:tcPr>
            <w:tcW w:w="1543" w:type="dxa"/>
            <w:tcBorders>
              <w:top w:val="nil"/>
              <w:left w:val="nil"/>
              <w:bottom w:val="single" w:sz="4" w:space="0" w:color="auto"/>
              <w:right w:val="single" w:sz="4" w:space="0" w:color="auto"/>
            </w:tcBorders>
            <w:shd w:val="clear" w:color="auto" w:fill="auto"/>
            <w:noWrap/>
            <w:vAlign w:val="bottom"/>
          </w:tcPr>
          <w:p w:rsidR="00CB5403" w:rsidRDefault="00CB5403" w:rsidP="00C7366B">
            <w:pPr>
              <w:jc w:val="right"/>
              <w:rPr>
                <w:rFonts w:ascii="Calibri" w:hAnsi="Calibri"/>
                <w:b/>
                <w:bCs/>
                <w:color w:val="000000"/>
                <w:sz w:val="22"/>
                <w:szCs w:val="22"/>
              </w:rPr>
            </w:pPr>
            <w:r>
              <w:rPr>
                <w:rFonts w:ascii="Calibri" w:hAnsi="Calibri"/>
                <w:b/>
                <w:bCs/>
                <w:color w:val="000000"/>
                <w:sz w:val="22"/>
                <w:szCs w:val="22"/>
              </w:rPr>
              <w:t>12.158.784.548</w:t>
            </w:r>
          </w:p>
        </w:tc>
        <w:tc>
          <w:tcPr>
            <w:tcW w:w="1658" w:type="dxa"/>
            <w:tcBorders>
              <w:top w:val="nil"/>
              <w:left w:val="nil"/>
              <w:bottom w:val="single" w:sz="4" w:space="0" w:color="auto"/>
              <w:right w:val="single" w:sz="4" w:space="0" w:color="auto"/>
            </w:tcBorders>
            <w:shd w:val="clear" w:color="auto" w:fill="auto"/>
            <w:noWrap/>
            <w:vAlign w:val="bottom"/>
          </w:tcPr>
          <w:p w:rsidR="00CB5403" w:rsidRPr="00CB5403" w:rsidRDefault="00CB5403" w:rsidP="00C7366B">
            <w:pPr>
              <w:jc w:val="right"/>
              <w:rPr>
                <w:rFonts w:ascii="Calibri" w:hAnsi="Calibri"/>
                <w:b/>
                <w:color w:val="000000"/>
                <w:sz w:val="22"/>
                <w:szCs w:val="22"/>
              </w:rPr>
            </w:pPr>
            <w:r w:rsidRPr="00CB5403">
              <w:rPr>
                <w:rFonts w:ascii="Calibri" w:hAnsi="Calibri"/>
                <w:b/>
                <w:color w:val="000000"/>
                <w:sz w:val="22"/>
                <w:szCs w:val="22"/>
              </w:rPr>
              <w:t>- 1.361.873.359</w:t>
            </w:r>
          </w:p>
        </w:tc>
        <w:tc>
          <w:tcPr>
            <w:tcW w:w="851" w:type="dxa"/>
            <w:tcBorders>
              <w:top w:val="nil"/>
              <w:left w:val="nil"/>
              <w:bottom w:val="single" w:sz="4" w:space="0" w:color="auto"/>
              <w:right w:val="single" w:sz="4" w:space="0" w:color="auto"/>
            </w:tcBorders>
            <w:vAlign w:val="bottom"/>
          </w:tcPr>
          <w:p w:rsidR="00CB5403" w:rsidRPr="00CB5403" w:rsidRDefault="00CB5403" w:rsidP="00C7366B">
            <w:pPr>
              <w:jc w:val="right"/>
              <w:rPr>
                <w:rFonts w:ascii="Calibri" w:hAnsi="Calibri"/>
                <w:b/>
                <w:color w:val="000000"/>
                <w:sz w:val="22"/>
                <w:szCs w:val="22"/>
              </w:rPr>
            </w:pPr>
            <w:r w:rsidRPr="00CB5403">
              <w:rPr>
                <w:rFonts w:ascii="Calibri" w:hAnsi="Calibri"/>
                <w:b/>
                <w:color w:val="000000"/>
                <w:sz w:val="22"/>
                <w:szCs w:val="22"/>
              </w:rPr>
              <w:t>-10,07</w:t>
            </w:r>
          </w:p>
        </w:tc>
      </w:tr>
    </w:tbl>
    <w:p w:rsidR="00CB5403" w:rsidRPr="000F0F4E" w:rsidRDefault="00CB5403" w:rsidP="00CB5403">
      <w:pPr>
        <w:jc w:val="center"/>
        <w:rPr>
          <w:b/>
          <w:sz w:val="28"/>
          <w:szCs w:val="28"/>
        </w:rPr>
      </w:pPr>
    </w:p>
    <w:p w:rsidR="00CB5403" w:rsidRDefault="00CB5403" w:rsidP="00CB5403">
      <w:pPr>
        <w:jc w:val="center"/>
        <w:rPr>
          <w:b/>
          <w:szCs w:val="26"/>
        </w:rPr>
      </w:pPr>
    </w:p>
    <w:p w:rsidR="00CB5403" w:rsidRPr="00761D71" w:rsidRDefault="00CB5403" w:rsidP="00CB5403">
      <w:pPr>
        <w:jc w:val="center"/>
        <w:rPr>
          <w:b/>
          <w:sz w:val="28"/>
          <w:szCs w:val="28"/>
        </w:rPr>
      </w:pPr>
      <w:r>
        <w:rPr>
          <w:b/>
          <w:sz w:val="28"/>
          <w:szCs w:val="28"/>
        </w:rPr>
        <w:t>Variazione</w:t>
      </w:r>
      <w:r w:rsidRPr="00761D71">
        <w:rPr>
          <w:b/>
          <w:sz w:val="28"/>
          <w:szCs w:val="28"/>
        </w:rPr>
        <w:t xml:space="preserve"> delle Entrate delle Province</w:t>
      </w:r>
    </w:p>
    <w:p w:rsidR="00CB5403" w:rsidRDefault="00CB5403" w:rsidP="00CB5403">
      <w:pPr>
        <w:rPr>
          <w:szCs w:val="26"/>
        </w:rPr>
      </w:pPr>
    </w:p>
    <w:p w:rsidR="00CB5403" w:rsidRDefault="00CB5403" w:rsidP="00CB5403">
      <w:pPr>
        <w:rPr>
          <w:szCs w:val="26"/>
        </w:rPr>
      </w:pPr>
    </w:p>
    <w:tbl>
      <w:tblPr>
        <w:tblW w:w="9938" w:type="dxa"/>
        <w:tblInd w:w="55" w:type="dxa"/>
        <w:tblCellMar>
          <w:left w:w="70" w:type="dxa"/>
          <w:right w:w="70" w:type="dxa"/>
        </w:tblCellMar>
        <w:tblLook w:val="0000" w:firstRow="0" w:lastRow="0" w:firstColumn="0" w:lastColumn="0" w:noHBand="0" w:noVBand="0"/>
      </w:tblPr>
      <w:tblGrid>
        <w:gridCol w:w="2360"/>
        <w:gridCol w:w="1543"/>
        <w:gridCol w:w="1600"/>
        <w:gridCol w:w="1543"/>
        <w:gridCol w:w="1616"/>
        <w:gridCol w:w="1276"/>
      </w:tblGrid>
      <w:tr w:rsidR="004B40B9" w:rsidRPr="004B40B9" w:rsidTr="004B40B9">
        <w:trPr>
          <w:trHeight w:val="3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p>
        </w:tc>
        <w:tc>
          <w:tcPr>
            <w:tcW w:w="1543" w:type="dxa"/>
            <w:tcBorders>
              <w:top w:val="nil"/>
              <w:left w:val="nil"/>
              <w:bottom w:val="nil"/>
              <w:right w:val="nil"/>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2008</w:t>
            </w:r>
          </w:p>
        </w:tc>
        <w:tc>
          <w:tcPr>
            <w:tcW w:w="1600" w:type="dxa"/>
            <w:tcBorders>
              <w:top w:val="nil"/>
              <w:left w:val="nil"/>
              <w:bottom w:val="nil"/>
              <w:right w:val="nil"/>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2009</w:t>
            </w:r>
          </w:p>
        </w:tc>
        <w:tc>
          <w:tcPr>
            <w:tcW w:w="1543" w:type="dxa"/>
            <w:tcBorders>
              <w:top w:val="nil"/>
              <w:left w:val="nil"/>
              <w:bottom w:val="nil"/>
              <w:right w:val="nil"/>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2010</w:t>
            </w:r>
          </w:p>
        </w:tc>
        <w:tc>
          <w:tcPr>
            <w:tcW w:w="1616" w:type="dxa"/>
            <w:tcBorders>
              <w:top w:val="nil"/>
              <w:left w:val="nil"/>
              <w:bottom w:val="nil"/>
              <w:right w:val="nil"/>
            </w:tcBorders>
            <w:shd w:val="clear" w:color="auto" w:fill="auto"/>
            <w:noWrap/>
            <w:vAlign w:val="bottom"/>
          </w:tcPr>
          <w:p w:rsidR="004B40B9" w:rsidRPr="004B40B9" w:rsidRDefault="004B40B9" w:rsidP="004B40B9">
            <w:pPr>
              <w:rPr>
                <w:rFonts w:ascii="Calibri" w:hAnsi="Calibri"/>
                <w:b/>
                <w:color w:val="000000"/>
                <w:sz w:val="22"/>
                <w:szCs w:val="22"/>
              </w:rPr>
            </w:pPr>
            <w:r w:rsidRPr="004B40B9">
              <w:rPr>
                <w:rFonts w:ascii="Calibri" w:hAnsi="Calibri"/>
                <w:b/>
                <w:color w:val="000000"/>
                <w:sz w:val="22"/>
                <w:szCs w:val="22"/>
              </w:rPr>
              <w:t>VAR  08/10</w:t>
            </w:r>
          </w:p>
        </w:tc>
        <w:tc>
          <w:tcPr>
            <w:tcW w:w="1276" w:type="dxa"/>
            <w:tcBorders>
              <w:top w:val="nil"/>
              <w:left w:val="nil"/>
              <w:bottom w:val="nil"/>
              <w:right w:val="nil"/>
            </w:tcBorders>
          </w:tcPr>
          <w:p w:rsidR="004B40B9" w:rsidRPr="004B40B9" w:rsidRDefault="004B40B9" w:rsidP="00C7366B">
            <w:pPr>
              <w:rPr>
                <w:rFonts w:ascii="Calibri" w:hAnsi="Calibri"/>
                <w:b/>
                <w:color w:val="000000"/>
                <w:sz w:val="22"/>
                <w:szCs w:val="22"/>
              </w:rPr>
            </w:pPr>
            <w:r w:rsidRPr="004B40B9">
              <w:rPr>
                <w:rFonts w:ascii="Calibri" w:hAnsi="Calibri"/>
                <w:b/>
                <w:color w:val="000000"/>
                <w:sz w:val="22"/>
                <w:szCs w:val="22"/>
              </w:rPr>
              <w:t xml:space="preserve"> VAR %  08/10</w:t>
            </w:r>
          </w:p>
        </w:tc>
      </w:tr>
      <w:tr w:rsidR="004B40B9" w:rsidTr="004B40B9">
        <w:trPr>
          <w:trHeight w:val="3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r>
              <w:rPr>
                <w:rFonts w:ascii="Calibri" w:hAnsi="Calibri"/>
                <w:color w:val="000000"/>
                <w:sz w:val="22"/>
                <w:szCs w:val="22"/>
              </w:rPr>
              <w:t>ENTRATE TRIBUTARIE</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4.904.840.790</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4.651.588.591</w:t>
            </w:r>
          </w:p>
        </w:tc>
        <w:tc>
          <w:tcPr>
            <w:tcW w:w="1543" w:type="dxa"/>
            <w:tcBorders>
              <w:top w:val="single" w:sz="4" w:space="0" w:color="auto"/>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4.689.149.459</w:t>
            </w:r>
          </w:p>
        </w:tc>
        <w:tc>
          <w:tcPr>
            <w:tcW w:w="1616" w:type="dxa"/>
            <w:tcBorders>
              <w:top w:val="single" w:sz="4" w:space="0" w:color="auto"/>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-4,40</w:t>
            </w:r>
          </w:p>
        </w:tc>
      </w:tr>
      <w:tr w:rsidR="004B40B9" w:rsidTr="004B40B9">
        <w:trPr>
          <w:trHeight w:val="6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r>
              <w:rPr>
                <w:rFonts w:ascii="Calibri" w:hAnsi="Calibri"/>
                <w:color w:val="000000"/>
                <w:sz w:val="22"/>
                <w:szCs w:val="22"/>
              </w:rPr>
              <w:t>ENTRATE DA CONTRIBUTI CORRENTI</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4.091.627.846</w:t>
            </w:r>
          </w:p>
        </w:tc>
        <w:tc>
          <w:tcPr>
            <w:tcW w:w="1600"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4.390.249.646</w:t>
            </w:r>
          </w:p>
        </w:tc>
        <w:tc>
          <w:tcPr>
            <w:tcW w:w="1543"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4.122.141.770</w:t>
            </w:r>
          </w:p>
        </w:tc>
        <w:tc>
          <w:tcPr>
            <w:tcW w:w="1616"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p>
        </w:tc>
        <w:tc>
          <w:tcPr>
            <w:tcW w:w="1276" w:type="dxa"/>
            <w:tcBorders>
              <w:top w:val="nil"/>
              <w:left w:val="nil"/>
              <w:bottom w:val="single" w:sz="4" w:space="0" w:color="auto"/>
              <w:right w:val="single" w:sz="4" w:space="0" w:color="auto"/>
            </w:tcBorders>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0,75</w:t>
            </w:r>
          </w:p>
        </w:tc>
      </w:tr>
      <w:tr w:rsidR="004B40B9" w:rsidTr="004B40B9">
        <w:trPr>
          <w:trHeight w:val="6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r>
              <w:rPr>
                <w:rFonts w:ascii="Calibri" w:hAnsi="Calibri"/>
                <w:color w:val="000000"/>
                <w:sz w:val="22"/>
                <w:szCs w:val="22"/>
              </w:rPr>
              <w:t>ENTRATE EXTRATRIBUTARIE</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698.717.671</w:t>
            </w:r>
          </w:p>
        </w:tc>
        <w:tc>
          <w:tcPr>
            <w:tcW w:w="1600"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702.174.347</w:t>
            </w:r>
          </w:p>
        </w:tc>
        <w:tc>
          <w:tcPr>
            <w:tcW w:w="1543"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674.587.744</w:t>
            </w:r>
          </w:p>
        </w:tc>
        <w:tc>
          <w:tcPr>
            <w:tcW w:w="1616"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p>
        </w:tc>
        <w:tc>
          <w:tcPr>
            <w:tcW w:w="1276" w:type="dxa"/>
            <w:tcBorders>
              <w:top w:val="nil"/>
              <w:left w:val="nil"/>
              <w:bottom w:val="single" w:sz="4" w:space="0" w:color="auto"/>
              <w:right w:val="single" w:sz="4" w:space="0" w:color="auto"/>
            </w:tcBorders>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-3,45</w:t>
            </w:r>
          </w:p>
        </w:tc>
      </w:tr>
      <w:tr w:rsidR="004B40B9" w:rsidTr="004B40B9">
        <w:trPr>
          <w:trHeight w:val="12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r>
              <w:rPr>
                <w:rFonts w:ascii="Calibri" w:hAnsi="Calibri"/>
                <w:color w:val="000000"/>
                <w:sz w:val="22"/>
                <w:szCs w:val="22"/>
              </w:rPr>
              <w:t>ENTRATE DA ALIENAZIONE E TRASFERIMENTI CAPITALE</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2.539.931.391</w:t>
            </w:r>
          </w:p>
        </w:tc>
        <w:tc>
          <w:tcPr>
            <w:tcW w:w="1600"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1.988.609.587</w:t>
            </w:r>
          </w:p>
        </w:tc>
        <w:tc>
          <w:tcPr>
            <w:tcW w:w="1543"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1.958.320.769</w:t>
            </w:r>
          </w:p>
        </w:tc>
        <w:tc>
          <w:tcPr>
            <w:tcW w:w="1616"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p>
        </w:tc>
        <w:tc>
          <w:tcPr>
            <w:tcW w:w="1276" w:type="dxa"/>
            <w:tcBorders>
              <w:top w:val="nil"/>
              <w:left w:val="nil"/>
              <w:bottom w:val="single" w:sz="4" w:space="0" w:color="auto"/>
              <w:right w:val="single" w:sz="4" w:space="0" w:color="auto"/>
            </w:tcBorders>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-22,90</w:t>
            </w:r>
          </w:p>
        </w:tc>
      </w:tr>
      <w:tr w:rsidR="004B40B9" w:rsidTr="004B40B9">
        <w:trPr>
          <w:trHeight w:val="600"/>
        </w:trPr>
        <w:tc>
          <w:tcPr>
            <w:tcW w:w="2360" w:type="dxa"/>
            <w:tcBorders>
              <w:top w:val="nil"/>
              <w:left w:val="nil"/>
              <w:bottom w:val="nil"/>
              <w:right w:val="nil"/>
            </w:tcBorders>
            <w:shd w:val="clear" w:color="auto" w:fill="auto"/>
            <w:vAlign w:val="bottom"/>
          </w:tcPr>
          <w:p w:rsidR="004B40B9" w:rsidRDefault="004B40B9" w:rsidP="00C7366B">
            <w:pPr>
              <w:rPr>
                <w:rFonts w:ascii="Calibri" w:hAnsi="Calibri"/>
                <w:color w:val="000000"/>
                <w:sz w:val="22"/>
                <w:szCs w:val="22"/>
              </w:rPr>
            </w:pPr>
            <w:r>
              <w:rPr>
                <w:rFonts w:ascii="Calibri" w:hAnsi="Calibri"/>
                <w:color w:val="000000"/>
                <w:sz w:val="22"/>
                <w:szCs w:val="22"/>
              </w:rPr>
              <w:t>ENTRATE DA ACCENSIONE PRESTITI</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913.397.036</w:t>
            </w:r>
          </w:p>
        </w:tc>
        <w:tc>
          <w:tcPr>
            <w:tcW w:w="1600"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855.890.475</w:t>
            </w:r>
          </w:p>
        </w:tc>
        <w:tc>
          <w:tcPr>
            <w:tcW w:w="1543"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601.913.364</w:t>
            </w:r>
          </w:p>
        </w:tc>
        <w:tc>
          <w:tcPr>
            <w:tcW w:w="1616"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color w:val="000000"/>
                <w:sz w:val="22"/>
                <w:szCs w:val="22"/>
              </w:rPr>
            </w:pPr>
          </w:p>
        </w:tc>
        <w:tc>
          <w:tcPr>
            <w:tcW w:w="1276" w:type="dxa"/>
            <w:tcBorders>
              <w:top w:val="nil"/>
              <w:left w:val="nil"/>
              <w:bottom w:val="single" w:sz="4" w:space="0" w:color="auto"/>
              <w:right w:val="single" w:sz="4" w:space="0" w:color="auto"/>
            </w:tcBorders>
            <w:vAlign w:val="bottom"/>
          </w:tcPr>
          <w:p w:rsidR="004B40B9" w:rsidRDefault="004B40B9" w:rsidP="00C7366B">
            <w:pPr>
              <w:jc w:val="right"/>
              <w:rPr>
                <w:rFonts w:ascii="Calibri" w:hAnsi="Calibri"/>
                <w:color w:val="000000"/>
                <w:sz w:val="22"/>
                <w:szCs w:val="22"/>
              </w:rPr>
            </w:pPr>
            <w:r>
              <w:rPr>
                <w:rFonts w:ascii="Calibri" w:hAnsi="Calibri"/>
                <w:color w:val="000000"/>
                <w:sz w:val="22"/>
                <w:szCs w:val="22"/>
              </w:rPr>
              <w:t>-34,10</w:t>
            </w:r>
          </w:p>
        </w:tc>
      </w:tr>
      <w:tr w:rsidR="004B40B9" w:rsidTr="004B40B9">
        <w:trPr>
          <w:trHeight w:val="300"/>
        </w:trPr>
        <w:tc>
          <w:tcPr>
            <w:tcW w:w="2360" w:type="dxa"/>
            <w:tcBorders>
              <w:top w:val="nil"/>
              <w:left w:val="nil"/>
              <w:bottom w:val="nil"/>
              <w:right w:val="nil"/>
            </w:tcBorders>
            <w:shd w:val="clear" w:color="auto" w:fill="auto"/>
            <w:noWrap/>
            <w:vAlign w:val="bottom"/>
          </w:tcPr>
          <w:p w:rsidR="004B40B9" w:rsidRDefault="004B40B9" w:rsidP="00C7366B">
            <w:pPr>
              <w:rPr>
                <w:rFonts w:ascii="Calibri" w:hAnsi="Calibri"/>
                <w:b/>
                <w:bCs/>
                <w:color w:val="000000"/>
                <w:sz w:val="22"/>
                <w:szCs w:val="22"/>
              </w:rPr>
            </w:pPr>
            <w:r>
              <w:rPr>
                <w:rFonts w:ascii="Calibri" w:hAnsi="Calibri"/>
                <w:b/>
                <w:bCs/>
                <w:color w:val="000000"/>
                <w:sz w:val="22"/>
                <w:szCs w:val="22"/>
              </w:rPr>
              <w:t xml:space="preserve">TOTALE </w:t>
            </w:r>
          </w:p>
        </w:tc>
        <w:tc>
          <w:tcPr>
            <w:tcW w:w="1543" w:type="dxa"/>
            <w:tcBorders>
              <w:top w:val="nil"/>
              <w:left w:val="single" w:sz="4" w:space="0" w:color="auto"/>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b/>
                <w:bCs/>
                <w:color w:val="000000"/>
                <w:sz w:val="22"/>
                <w:szCs w:val="22"/>
              </w:rPr>
            </w:pPr>
            <w:r>
              <w:rPr>
                <w:rFonts w:ascii="Calibri" w:hAnsi="Calibri"/>
                <w:b/>
                <w:bCs/>
                <w:color w:val="000000"/>
                <w:sz w:val="22"/>
                <w:szCs w:val="22"/>
              </w:rPr>
              <w:t>13.148.514.734</w:t>
            </w:r>
          </w:p>
        </w:tc>
        <w:tc>
          <w:tcPr>
            <w:tcW w:w="1600"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b/>
                <w:bCs/>
                <w:color w:val="000000"/>
                <w:sz w:val="22"/>
                <w:szCs w:val="22"/>
              </w:rPr>
            </w:pPr>
            <w:r>
              <w:rPr>
                <w:rFonts w:ascii="Calibri" w:hAnsi="Calibri"/>
                <w:b/>
                <w:bCs/>
                <w:color w:val="000000"/>
                <w:sz w:val="22"/>
                <w:szCs w:val="22"/>
              </w:rPr>
              <w:t>12.588.512.646</w:t>
            </w:r>
          </w:p>
        </w:tc>
        <w:tc>
          <w:tcPr>
            <w:tcW w:w="1543"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b/>
                <w:bCs/>
                <w:color w:val="000000"/>
                <w:sz w:val="22"/>
                <w:szCs w:val="22"/>
              </w:rPr>
            </w:pPr>
            <w:r>
              <w:rPr>
                <w:rFonts w:ascii="Calibri" w:hAnsi="Calibri"/>
                <w:b/>
                <w:bCs/>
                <w:color w:val="000000"/>
                <w:sz w:val="22"/>
                <w:szCs w:val="22"/>
              </w:rPr>
              <w:t>12.046.113.106</w:t>
            </w:r>
          </w:p>
        </w:tc>
        <w:tc>
          <w:tcPr>
            <w:tcW w:w="1616" w:type="dxa"/>
            <w:tcBorders>
              <w:top w:val="nil"/>
              <w:left w:val="nil"/>
              <w:bottom w:val="single" w:sz="4" w:space="0" w:color="auto"/>
              <w:right w:val="single" w:sz="4" w:space="0" w:color="auto"/>
            </w:tcBorders>
            <w:shd w:val="clear" w:color="auto" w:fill="auto"/>
            <w:noWrap/>
            <w:vAlign w:val="bottom"/>
          </w:tcPr>
          <w:p w:rsidR="004B40B9" w:rsidRDefault="004B40B9" w:rsidP="00C7366B">
            <w:pPr>
              <w:jc w:val="right"/>
              <w:rPr>
                <w:rFonts w:ascii="Calibri" w:hAnsi="Calibri"/>
                <w:b/>
                <w:bCs/>
                <w:color w:val="000000"/>
                <w:sz w:val="22"/>
                <w:szCs w:val="22"/>
              </w:rPr>
            </w:pPr>
            <w:r>
              <w:rPr>
                <w:rFonts w:ascii="Calibri" w:hAnsi="Calibri"/>
                <w:b/>
                <w:bCs/>
                <w:color w:val="000000"/>
                <w:sz w:val="22"/>
                <w:szCs w:val="22"/>
              </w:rPr>
              <w:t>- 1.102.401.628</w:t>
            </w:r>
          </w:p>
        </w:tc>
        <w:tc>
          <w:tcPr>
            <w:tcW w:w="1276" w:type="dxa"/>
            <w:tcBorders>
              <w:top w:val="nil"/>
              <w:left w:val="nil"/>
              <w:bottom w:val="single" w:sz="4" w:space="0" w:color="auto"/>
              <w:right w:val="single" w:sz="4" w:space="0" w:color="auto"/>
            </w:tcBorders>
            <w:vAlign w:val="bottom"/>
          </w:tcPr>
          <w:p w:rsidR="004B40B9" w:rsidRDefault="004B40B9" w:rsidP="00C7366B">
            <w:pPr>
              <w:jc w:val="right"/>
              <w:rPr>
                <w:rFonts w:ascii="Calibri" w:hAnsi="Calibri"/>
                <w:b/>
                <w:bCs/>
                <w:color w:val="000000"/>
                <w:sz w:val="22"/>
                <w:szCs w:val="22"/>
              </w:rPr>
            </w:pPr>
            <w:r>
              <w:rPr>
                <w:rFonts w:ascii="Calibri" w:hAnsi="Calibri"/>
                <w:b/>
                <w:bCs/>
                <w:color w:val="000000"/>
                <w:sz w:val="22"/>
                <w:szCs w:val="22"/>
              </w:rPr>
              <w:t>-8,38</w:t>
            </w:r>
          </w:p>
        </w:tc>
      </w:tr>
    </w:tbl>
    <w:p w:rsidR="00CB5403" w:rsidRDefault="00CB5403" w:rsidP="00CB5403">
      <w:pPr>
        <w:rPr>
          <w:szCs w:val="26"/>
        </w:rPr>
      </w:pPr>
    </w:p>
    <w:p w:rsidR="00CB5403" w:rsidRDefault="00CB5403" w:rsidP="00CB5403">
      <w:pPr>
        <w:rPr>
          <w:szCs w:val="26"/>
        </w:rPr>
      </w:pPr>
    </w:p>
    <w:p w:rsidR="00CB5403" w:rsidRDefault="00CB5403" w:rsidP="00CB5403">
      <w:pPr>
        <w:rPr>
          <w:szCs w:val="26"/>
        </w:rPr>
      </w:pPr>
    </w:p>
    <w:p w:rsidR="00CB5403" w:rsidRPr="00761D71" w:rsidRDefault="00CB5403" w:rsidP="00CB5403">
      <w:pPr>
        <w:jc w:val="center"/>
        <w:rPr>
          <w:b/>
          <w:sz w:val="28"/>
          <w:szCs w:val="28"/>
        </w:rPr>
      </w:pPr>
      <w:r w:rsidRPr="00761D71">
        <w:rPr>
          <w:b/>
          <w:sz w:val="28"/>
          <w:szCs w:val="28"/>
        </w:rPr>
        <w:t>Variazioni spese per il Personale delle Province</w:t>
      </w:r>
    </w:p>
    <w:p w:rsidR="00CB5403" w:rsidRDefault="00CB5403" w:rsidP="00CB5403">
      <w:pPr>
        <w:rPr>
          <w:szCs w:val="26"/>
        </w:rPr>
      </w:pPr>
    </w:p>
    <w:p w:rsidR="00CB5403" w:rsidRDefault="00CB5403" w:rsidP="00CB5403">
      <w:pPr>
        <w:rPr>
          <w:szCs w:val="26"/>
        </w:rPr>
      </w:pPr>
    </w:p>
    <w:tbl>
      <w:tblPr>
        <w:tblW w:w="9624" w:type="dxa"/>
        <w:tblInd w:w="55" w:type="dxa"/>
        <w:tblCellMar>
          <w:left w:w="70" w:type="dxa"/>
          <w:right w:w="70" w:type="dxa"/>
        </w:tblCellMar>
        <w:tblLook w:val="0000" w:firstRow="0" w:lastRow="0" w:firstColumn="0" w:lastColumn="0" w:noHBand="0" w:noVBand="0"/>
      </w:tblPr>
      <w:tblGrid>
        <w:gridCol w:w="1900"/>
        <w:gridCol w:w="2040"/>
        <w:gridCol w:w="1422"/>
        <w:gridCol w:w="1422"/>
        <w:gridCol w:w="1420"/>
        <w:gridCol w:w="1420"/>
      </w:tblGrid>
      <w:tr w:rsidR="00C7366B" w:rsidTr="00C7366B">
        <w:trPr>
          <w:trHeight w:val="300"/>
        </w:trPr>
        <w:tc>
          <w:tcPr>
            <w:tcW w:w="1900" w:type="dxa"/>
            <w:tcBorders>
              <w:top w:val="nil"/>
              <w:left w:val="nil"/>
              <w:bottom w:val="nil"/>
              <w:right w:val="nil"/>
            </w:tcBorders>
            <w:shd w:val="clear" w:color="auto" w:fill="auto"/>
            <w:noWrap/>
            <w:vAlign w:val="bottom"/>
          </w:tcPr>
          <w:p w:rsidR="00C7366B" w:rsidRDefault="00C7366B" w:rsidP="00C7366B">
            <w:pPr>
              <w:rPr>
                <w:rFonts w:ascii="Calibri" w:hAnsi="Calibri"/>
                <w:color w:val="000000"/>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2008</w:t>
            </w: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2009</w:t>
            </w: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2010</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C7366B" w:rsidRDefault="00C7366B" w:rsidP="00C7366B">
            <w:pPr>
              <w:rPr>
                <w:rFonts w:ascii="Calibri" w:hAnsi="Calibri"/>
                <w:color w:val="000000"/>
                <w:sz w:val="22"/>
                <w:szCs w:val="22"/>
              </w:rPr>
            </w:pPr>
            <w:proofErr w:type="spellStart"/>
            <w:r>
              <w:rPr>
                <w:rFonts w:ascii="Calibri" w:hAnsi="Calibri"/>
                <w:color w:val="000000"/>
                <w:sz w:val="22"/>
                <w:szCs w:val="22"/>
              </w:rPr>
              <w:t>Var</w:t>
            </w:r>
            <w:proofErr w:type="spellEnd"/>
            <w:r>
              <w:rPr>
                <w:rFonts w:ascii="Calibri" w:hAnsi="Calibri"/>
                <w:color w:val="000000"/>
                <w:sz w:val="22"/>
                <w:szCs w:val="22"/>
              </w:rPr>
              <w:t xml:space="preserve">  08/10</w:t>
            </w:r>
          </w:p>
        </w:tc>
        <w:tc>
          <w:tcPr>
            <w:tcW w:w="1420" w:type="dxa"/>
            <w:tcBorders>
              <w:top w:val="single" w:sz="4" w:space="0" w:color="auto"/>
              <w:left w:val="nil"/>
              <w:bottom w:val="single" w:sz="4" w:space="0" w:color="auto"/>
              <w:right w:val="single" w:sz="4" w:space="0" w:color="auto"/>
            </w:tcBorders>
          </w:tcPr>
          <w:p w:rsidR="00C7366B" w:rsidRDefault="00C7366B" w:rsidP="00C7366B">
            <w:pPr>
              <w:rPr>
                <w:rFonts w:ascii="Calibri" w:hAnsi="Calibri"/>
                <w:color w:val="000000"/>
                <w:sz w:val="22"/>
                <w:szCs w:val="22"/>
              </w:rPr>
            </w:pPr>
            <w:proofErr w:type="spellStart"/>
            <w:r>
              <w:rPr>
                <w:rFonts w:ascii="Calibri" w:hAnsi="Calibri"/>
                <w:color w:val="000000"/>
                <w:sz w:val="22"/>
                <w:szCs w:val="22"/>
              </w:rPr>
              <w:t>var</w:t>
            </w:r>
            <w:proofErr w:type="spellEnd"/>
            <w:r>
              <w:rPr>
                <w:rFonts w:ascii="Calibri" w:hAnsi="Calibri"/>
                <w:color w:val="000000"/>
                <w:sz w:val="22"/>
                <w:szCs w:val="22"/>
              </w:rPr>
              <w:t xml:space="preserve">  % 08/10</w:t>
            </w:r>
          </w:p>
        </w:tc>
      </w:tr>
      <w:tr w:rsidR="00C7366B" w:rsidTr="00C7366B">
        <w:trPr>
          <w:trHeight w:val="300"/>
        </w:trPr>
        <w:tc>
          <w:tcPr>
            <w:tcW w:w="1900" w:type="dxa"/>
            <w:tcBorders>
              <w:top w:val="nil"/>
              <w:left w:val="nil"/>
              <w:bottom w:val="nil"/>
              <w:right w:val="nil"/>
            </w:tcBorders>
            <w:shd w:val="clear" w:color="auto" w:fill="auto"/>
            <w:noWrap/>
            <w:vAlign w:val="bottom"/>
          </w:tcPr>
          <w:p w:rsidR="00C7366B" w:rsidRPr="005D3625" w:rsidRDefault="00C7366B" w:rsidP="00C7366B">
            <w:pPr>
              <w:rPr>
                <w:rFonts w:ascii="Calibri" w:hAnsi="Calibri"/>
                <w:b/>
                <w:color w:val="000000"/>
                <w:sz w:val="22"/>
                <w:szCs w:val="22"/>
              </w:rPr>
            </w:pPr>
            <w:r w:rsidRPr="005D3625">
              <w:rPr>
                <w:rFonts w:ascii="Calibri" w:hAnsi="Calibri"/>
                <w:b/>
                <w:color w:val="000000"/>
                <w:sz w:val="22"/>
                <w:szCs w:val="22"/>
              </w:rPr>
              <w:t>spesa di personale</w:t>
            </w:r>
          </w:p>
        </w:tc>
        <w:tc>
          <w:tcPr>
            <w:tcW w:w="2040" w:type="dxa"/>
            <w:tcBorders>
              <w:top w:val="nil"/>
              <w:left w:val="single" w:sz="4" w:space="0" w:color="auto"/>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2.635.855.721</w:t>
            </w:r>
          </w:p>
        </w:tc>
        <w:tc>
          <w:tcPr>
            <w:tcW w:w="1422" w:type="dxa"/>
            <w:tcBorders>
              <w:top w:val="nil"/>
              <w:left w:val="nil"/>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2.568.778.125</w:t>
            </w:r>
          </w:p>
        </w:tc>
        <w:tc>
          <w:tcPr>
            <w:tcW w:w="1422" w:type="dxa"/>
            <w:tcBorders>
              <w:top w:val="nil"/>
              <w:left w:val="nil"/>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2.343.335.170</w:t>
            </w:r>
          </w:p>
        </w:tc>
        <w:tc>
          <w:tcPr>
            <w:tcW w:w="1420" w:type="dxa"/>
            <w:tcBorders>
              <w:top w:val="nil"/>
              <w:left w:val="nil"/>
              <w:bottom w:val="single" w:sz="4" w:space="0" w:color="auto"/>
              <w:right w:val="single" w:sz="4" w:space="0" w:color="auto"/>
            </w:tcBorders>
            <w:shd w:val="clear" w:color="auto" w:fill="auto"/>
            <w:noWrap/>
            <w:vAlign w:val="bottom"/>
          </w:tcPr>
          <w:p w:rsidR="00C7366B" w:rsidRDefault="00C7366B" w:rsidP="00C7366B">
            <w:pPr>
              <w:jc w:val="right"/>
              <w:rPr>
                <w:rFonts w:ascii="Calibri" w:hAnsi="Calibri"/>
                <w:color w:val="000000"/>
                <w:sz w:val="22"/>
                <w:szCs w:val="22"/>
              </w:rPr>
            </w:pPr>
            <w:r>
              <w:rPr>
                <w:rFonts w:ascii="Calibri" w:hAnsi="Calibri"/>
                <w:color w:val="000000"/>
                <w:sz w:val="22"/>
                <w:szCs w:val="22"/>
              </w:rPr>
              <w:t>- 292.520.551</w:t>
            </w:r>
          </w:p>
        </w:tc>
        <w:tc>
          <w:tcPr>
            <w:tcW w:w="1420" w:type="dxa"/>
            <w:tcBorders>
              <w:top w:val="nil"/>
              <w:left w:val="nil"/>
              <w:bottom w:val="single" w:sz="4" w:space="0" w:color="auto"/>
              <w:right w:val="single" w:sz="4" w:space="0" w:color="auto"/>
            </w:tcBorders>
          </w:tcPr>
          <w:p w:rsidR="00C7366B" w:rsidRPr="005D3625" w:rsidRDefault="00C7366B" w:rsidP="00C7366B">
            <w:pPr>
              <w:jc w:val="right"/>
              <w:rPr>
                <w:rFonts w:ascii="Calibri" w:hAnsi="Calibri"/>
                <w:b/>
                <w:color w:val="000000"/>
                <w:sz w:val="22"/>
                <w:szCs w:val="22"/>
              </w:rPr>
            </w:pPr>
            <w:r w:rsidRPr="005D3625">
              <w:rPr>
                <w:rFonts w:ascii="Calibri" w:hAnsi="Calibri"/>
                <w:b/>
                <w:color w:val="000000"/>
                <w:sz w:val="22"/>
                <w:szCs w:val="22"/>
              </w:rPr>
              <w:t>-11,10</w:t>
            </w:r>
          </w:p>
        </w:tc>
      </w:tr>
    </w:tbl>
    <w:p w:rsidR="00CB5403" w:rsidRDefault="00CB5403" w:rsidP="00CB5403">
      <w:pPr>
        <w:rPr>
          <w:szCs w:val="26"/>
        </w:rPr>
      </w:pPr>
    </w:p>
    <w:p w:rsidR="00FF1BDE" w:rsidRDefault="00FF1BDE" w:rsidP="008E48B9">
      <w:pPr>
        <w:jc w:val="center"/>
        <w:rPr>
          <w:b/>
          <w:u w:val="single"/>
        </w:rPr>
      </w:pPr>
    </w:p>
    <w:p w:rsidR="005D3625" w:rsidRDefault="005D3625">
      <w:pPr>
        <w:rPr>
          <w:b/>
          <w:bCs/>
          <w:u w:val="single"/>
        </w:rPr>
      </w:pPr>
      <w:r>
        <w:rPr>
          <w:u w:val="single"/>
        </w:rPr>
        <w:br w:type="page"/>
      </w:r>
    </w:p>
    <w:p w:rsidR="00166CA4" w:rsidRDefault="00166CA4" w:rsidP="00C7366B">
      <w:pPr>
        <w:pStyle w:val="Titolo2"/>
        <w:jc w:val="center"/>
        <w:rPr>
          <w:rFonts w:ascii="Times New Roman" w:hAnsi="Times New Roman"/>
          <w:szCs w:val="24"/>
          <w:u w:val="single"/>
        </w:rPr>
      </w:pPr>
    </w:p>
    <w:p w:rsidR="00C7366B" w:rsidRPr="00604E30" w:rsidRDefault="00C7366B" w:rsidP="00C7366B">
      <w:pPr>
        <w:pStyle w:val="Titolo2"/>
        <w:jc w:val="center"/>
        <w:rPr>
          <w:rFonts w:ascii="Times New Roman" w:hAnsi="Times New Roman"/>
          <w:szCs w:val="24"/>
          <w:u w:val="single"/>
        </w:rPr>
      </w:pPr>
      <w:r>
        <w:rPr>
          <w:rFonts w:ascii="Times New Roman" w:hAnsi="Times New Roman"/>
          <w:szCs w:val="24"/>
          <w:u w:val="single"/>
        </w:rPr>
        <w:t xml:space="preserve"> </w:t>
      </w:r>
      <w:r w:rsidRPr="00604E30">
        <w:rPr>
          <w:rFonts w:ascii="Times New Roman" w:hAnsi="Times New Roman"/>
          <w:szCs w:val="24"/>
          <w:u w:val="single"/>
        </w:rPr>
        <w:t>IL RUOLO, LE FUNZIONI E I BILANCI DELLE PROVINCE</w:t>
      </w:r>
    </w:p>
    <w:p w:rsidR="00C7366B" w:rsidRDefault="00C7366B" w:rsidP="00C7366B"/>
    <w:p w:rsidR="00C7366B" w:rsidRDefault="00C7366B" w:rsidP="00C7366B">
      <w:pPr>
        <w:jc w:val="both"/>
        <w:rPr>
          <w:b/>
        </w:rPr>
      </w:pPr>
    </w:p>
    <w:p w:rsidR="00C7366B" w:rsidRDefault="00C7366B" w:rsidP="00C7366B">
      <w:pPr>
        <w:jc w:val="both"/>
      </w:pPr>
      <w:r w:rsidRPr="00604E30">
        <w:rPr>
          <w:b/>
        </w:rPr>
        <w:t>Nel 20</w:t>
      </w:r>
      <w:r>
        <w:rPr>
          <w:b/>
        </w:rPr>
        <w:t>10</w:t>
      </w:r>
      <w:r w:rsidRPr="00604E30">
        <w:rPr>
          <w:b/>
        </w:rPr>
        <w:t xml:space="preserve"> le spese sostenute dalle Province sono state pari a</w:t>
      </w:r>
      <w:r>
        <w:rPr>
          <w:b/>
        </w:rPr>
        <w:t xml:space="preserve"> circa</w:t>
      </w:r>
      <w:r w:rsidRPr="00604E30">
        <w:rPr>
          <w:b/>
        </w:rPr>
        <w:t xml:space="preserve"> </w:t>
      </w:r>
      <w:r w:rsidRPr="00604E30">
        <w:rPr>
          <w:b/>
          <w:bCs/>
        </w:rPr>
        <w:t>1</w:t>
      </w:r>
      <w:r>
        <w:rPr>
          <w:b/>
          <w:bCs/>
        </w:rPr>
        <w:t>2</w:t>
      </w:r>
      <w:r w:rsidRPr="00604E30">
        <w:rPr>
          <w:b/>
          <w:bCs/>
        </w:rPr>
        <w:t xml:space="preserve"> miliardi di euro</w:t>
      </w:r>
      <w:r w:rsidRPr="00604E30">
        <w:rPr>
          <w:b/>
        </w:rPr>
        <w:t>, in marcata flessione rispetto al</w:t>
      </w:r>
      <w:r>
        <w:rPr>
          <w:b/>
        </w:rPr>
        <w:t xml:space="preserve"> triennio </w:t>
      </w:r>
      <w:r w:rsidRPr="00604E30">
        <w:rPr>
          <w:b/>
        </w:rPr>
        <w:t>precedente (-</w:t>
      </w:r>
      <w:r>
        <w:rPr>
          <w:b/>
        </w:rPr>
        <w:t xml:space="preserve"> 1 miliardo 3</w:t>
      </w:r>
      <w:r w:rsidRPr="00604E30">
        <w:rPr>
          <w:b/>
        </w:rPr>
        <w:t>6</w:t>
      </w:r>
      <w:r>
        <w:rPr>
          <w:b/>
        </w:rPr>
        <w:t xml:space="preserve">0 milioni di euro </w:t>
      </w:r>
      <w:r w:rsidRPr="00604E30">
        <w:rPr>
          <w:b/>
        </w:rPr>
        <w:t>rispetto al 200</w:t>
      </w:r>
      <w:r>
        <w:rPr>
          <w:b/>
        </w:rPr>
        <w:t>8</w:t>
      </w:r>
      <w:r w:rsidRPr="009F5178">
        <w:t>).</w:t>
      </w:r>
      <w:r>
        <w:t xml:space="preserve"> </w:t>
      </w:r>
    </w:p>
    <w:p w:rsidR="00C7366B" w:rsidRPr="00F048F6" w:rsidRDefault="00C7366B" w:rsidP="00C7366B">
      <w:pPr>
        <w:jc w:val="both"/>
        <w:rPr>
          <w:b/>
        </w:rPr>
      </w:pPr>
      <w:r w:rsidRPr="00F048F6">
        <w:rPr>
          <w:b/>
        </w:rPr>
        <w:t>Queste le singol</w:t>
      </w:r>
      <w:r>
        <w:rPr>
          <w:b/>
        </w:rPr>
        <w:t>e</w:t>
      </w:r>
      <w:r w:rsidRPr="00F048F6">
        <w:rPr>
          <w:b/>
        </w:rPr>
        <w:t xml:space="preserve"> voci: </w:t>
      </w:r>
    </w:p>
    <w:p w:rsidR="00C7366B" w:rsidRDefault="00C7366B" w:rsidP="00C7366B">
      <w:pPr>
        <w:ind w:right="-54"/>
        <w:jc w:val="both"/>
      </w:pPr>
    </w:p>
    <w:p w:rsidR="00C7366B" w:rsidRPr="00166CA4" w:rsidRDefault="00166CA4" w:rsidP="00166CA4">
      <w:pPr>
        <w:numPr>
          <w:ilvl w:val="0"/>
          <w:numId w:val="2"/>
        </w:numPr>
        <w:ind w:right="-57"/>
        <w:jc w:val="both"/>
        <w:rPr>
          <w:b/>
          <w:i/>
        </w:rPr>
      </w:pPr>
      <w:r>
        <w:rPr>
          <w:b/>
        </w:rPr>
        <w:t xml:space="preserve">Mobilità, </w:t>
      </w:r>
      <w:r w:rsidR="00C7366B" w:rsidRPr="00D02FB1">
        <w:rPr>
          <w:b/>
        </w:rPr>
        <w:t>Viabilità</w:t>
      </w:r>
      <w:r>
        <w:t xml:space="preserve">, </w:t>
      </w:r>
      <w:r w:rsidRPr="00F048F6">
        <w:rPr>
          <w:b/>
        </w:rPr>
        <w:t>Trasporti</w:t>
      </w:r>
      <w:r>
        <w:t>: gestione trasporto pubblico extraurbano;</w:t>
      </w:r>
      <w:r w:rsidR="00C7366B">
        <w:t xml:space="preserve"> gestione di circa 125 mila chilometri di strade nazionali extraurbane.  </w:t>
      </w:r>
      <w:r w:rsidR="00C7366B" w:rsidRPr="00166CA4">
        <w:rPr>
          <w:b/>
          <w:i/>
        </w:rPr>
        <w:t>Spesa complessiva</w:t>
      </w:r>
      <w:r w:rsidR="00C7366B" w:rsidRPr="00166CA4">
        <w:rPr>
          <w:i/>
        </w:rPr>
        <w:t xml:space="preserve"> </w:t>
      </w:r>
      <w:r w:rsidR="003B2DAE" w:rsidRPr="00166CA4">
        <w:rPr>
          <w:b/>
          <w:i/>
        </w:rPr>
        <w:t xml:space="preserve">1 miliardo </w:t>
      </w:r>
      <w:r>
        <w:rPr>
          <w:b/>
          <w:i/>
        </w:rPr>
        <w:t>532</w:t>
      </w:r>
      <w:r w:rsidR="003B2DAE" w:rsidRPr="00166CA4">
        <w:rPr>
          <w:b/>
          <w:i/>
        </w:rPr>
        <w:t xml:space="preserve"> milioni</w:t>
      </w:r>
      <w:r w:rsidR="00C7366B" w:rsidRPr="00166CA4">
        <w:rPr>
          <w:b/>
          <w:bCs/>
          <w:i/>
        </w:rPr>
        <w:t xml:space="preserve"> di euro</w:t>
      </w:r>
      <w:r w:rsidR="00C7366B" w:rsidRPr="00166CA4">
        <w:rPr>
          <w:b/>
          <w:bCs/>
        </w:rPr>
        <w:t>.</w:t>
      </w:r>
    </w:p>
    <w:p w:rsidR="00C7366B" w:rsidRDefault="00C7366B" w:rsidP="00C7366B">
      <w:pPr>
        <w:spacing w:line="240" w:lineRule="atLeast"/>
        <w:ind w:left="360" w:right="-57"/>
        <w:jc w:val="both"/>
        <w:rPr>
          <w:b/>
          <w:bCs/>
        </w:rPr>
      </w:pPr>
    </w:p>
    <w:p w:rsidR="00C7366B" w:rsidRPr="00AD3BA9" w:rsidRDefault="00C7366B" w:rsidP="00C7366B">
      <w:pPr>
        <w:numPr>
          <w:ilvl w:val="0"/>
          <w:numId w:val="2"/>
        </w:numPr>
        <w:spacing w:line="240" w:lineRule="atLeast"/>
        <w:ind w:right="-57"/>
        <w:jc w:val="both"/>
        <w:rPr>
          <w:i/>
        </w:rPr>
      </w:pPr>
      <w:r>
        <w:rPr>
          <w:b/>
        </w:rPr>
        <w:t>S</w:t>
      </w:r>
      <w:r w:rsidRPr="00D02FB1">
        <w:rPr>
          <w:b/>
        </w:rPr>
        <w:t>ervizi e infrastrutture per la tutela ambientale</w:t>
      </w:r>
      <w:r>
        <w:t xml:space="preserve">: difesa del suolo, prevenzione delle calamità,  tutela delle risorse idriche ed energetiche;  smaltimento dei rifiuti. </w:t>
      </w:r>
    </w:p>
    <w:p w:rsidR="00C7366B" w:rsidRDefault="00C7366B" w:rsidP="00C7366B">
      <w:pPr>
        <w:spacing w:line="240" w:lineRule="atLeast"/>
        <w:ind w:left="360" w:right="-57" w:firstLine="348"/>
        <w:jc w:val="both"/>
        <w:rPr>
          <w:i/>
        </w:rPr>
      </w:pPr>
      <w:r w:rsidRPr="00F048F6">
        <w:rPr>
          <w:b/>
          <w:i/>
        </w:rPr>
        <w:t>Spesa complessiva</w:t>
      </w:r>
      <w:r w:rsidRPr="00F048F6">
        <w:rPr>
          <w:i/>
        </w:rPr>
        <w:t xml:space="preserve"> </w:t>
      </w:r>
      <w:r w:rsidR="00166CA4">
        <w:rPr>
          <w:b/>
          <w:i/>
        </w:rPr>
        <w:t>827</w:t>
      </w:r>
      <w:r w:rsidRPr="00F048F6">
        <w:rPr>
          <w:b/>
          <w:i/>
        </w:rPr>
        <w:t xml:space="preserve"> mili</w:t>
      </w:r>
      <w:r>
        <w:rPr>
          <w:b/>
          <w:i/>
        </w:rPr>
        <w:t>oni</w:t>
      </w:r>
      <w:r w:rsidRPr="00F048F6">
        <w:rPr>
          <w:b/>
          <w:i/>
        </w:rPr>
        <w:t xml:space="preserve"> di euro.</w:t>
      </w:r>
      <w:r>
        <w:rPr>
          <w:i/>
        </w:rPr>
        <w:t xml:space="preserve"> </w:t>
      </w:r>
    </w:p>
    <w:p w:rsidR="00C7366B" w:rsidRDefault="00C7366B" w:rsidP="00C7366B">
      <w:pPr>
        <w:spacing w:line="240" w:lineRule="atLeast"/>
        <w:ind w:left="360" w:right="-57" w:firstLine="348"/>
        <w:jc w:val="both"/>
        <w:rPr>
          <w:i/>
        </w:rPr>
      </w:pPr>
    </w:p>
    <w:p w:rsidR="00C7366B" w:rsidRPr="00AD3BA9" w:rsidRDefault="00166CA4" w:rsidP="00C7366B">
      <w:pPr>
        <w:numPr>
          <w:ilvl w:val="0"/>
          <w:numId w:val="2"/>
        </w:numPr>
        <w:spacing w:line="240" w:lineRule="atLeast"/>
        <w:ind w:right="-57"/>
        <w:jc w:val="both"/>
        <w:rPr>
          <w:b/>
        </w:rPr>
      </w:pPr>
      <w:r>
        <w:rPr>
          <w:b/>
        </w:rPr>
        <w:t xml:space="preserve">Edilizia scolastica, </w:t>
      </w:r>
      <w:r w:rsidR="00C7366B" w:rsidRPr="00F048F6">
        <w:rPr>
          <w:b/>
        </w:rPr>
        <w:t>funzionamento delle scuole</w:t>
      </w:r>
      <w:r>
        <w:rPr>
          <w:b/>
        </w:rPr>
        <w:t xml:space="preserve"> e formazione professionale</w:t>
      </w:r>
      <w:r w:rsidR="00C7366B">
        <w:t xml:space="preserve">: gestione di </w:t>
      </w:r>
      <w:r w:rsidR="00C7366B">
        <w:rPr>
          <w:bCs/>
        </w:rPr>
        <w:t>oltre 5000 gli edifici</w:t>
      </w:r>
      <w:r w:rsidR="00C7366B">
        <w:t>, quasi 120 mila</w:t>
      </w:r>
      <w:r w:rsidR="00C7366B">
        <w:rPr>
          <w:bCs/>
        </w:rPr>
        <w:t xml:space="preserve"> classi</w:t>
      </w:r>
      <w:r w:rsidR="00C7366B">
        <w:t xml:space="preserve"> e oltre </w:t>
      </w:r>
      <w:r w:rsidR="00C7366B" w:rsidRPr="00312936">
        <w:t>2 milioni e 500 mila</w:t>
      </w:r>
      <w:r w:rsidR="00C7366B">
        <w:t xml:space="preserve"> allievi. </w:t>
      </w:r>
    </w:p>
    <w:p w:rsidR="003B2DAE" w:rsidRDefault="00C7366B" w:rsidP="003B2DAE">
      <w:pPr>
        <w:spacing w:line="240" w:lineRule="atLeast"/>
        <w:ind w:left="360" w:right="-57" w:firstLine="348"/>
        <w:jc w:val="both"/>
        <w:rPr>
          <w:b/>
        </w:rPr>
      </w:pPr>
      <w:r w:rsidRPr="00AE6D61">
        <w:rPr>
          <w:b/>
          <w:i/>
        </w:rPr>
        <w:t xml:space="preserve">Spesa complessiva </w:t>
      </w:r>
      <w:r w:rsidR="008B3D13">
        <w:rPr>
          <w:b/>
          <w:i/>
        </w:rPr>
        <w:t xml:space="preserve">2 miliardi </w:t>
      </w:r>
      <w:r w:rsidR="00166CA4">
        <w:rPr>
          <w:b/>
          <w:i/>
        </w:rPr>
        <w:t>306</w:t>
      </w:r>
      <w:r w:rsidR="003B2DAE">
        <w:rPr>
          <w:b/>
          <w:i/>
        </w:rPr>
        <w:t xml:space="preserve"> </w:t>
      </w:r>
      <w:r w:rsidRPr="00AE6D61">
        <w:rPr>
          <w:b/>
          <w:i/>
        </w:rPr>
        <w:t xml:space="preserve"> </w:t>
      </w:r>
      <w:r>
        <w:rPr>
          <w:b/>
          <w:i/>
        </w:rPr>
        <w:t>milioni</w:t>
      </w:r>
      <w:r w:rsidRPr="00AE6D61">
        <w:rPr>
          <w:b/>
          <w:i/>
        </w:rPr>
        <w:t xml:space="preserve"> di euro</w:t>
      </w:r>
      <w:r w:rsidR="003B2DAE">
        <w:rPr>
          <w:b/>
        </w:rPr>
        <w:t>.</w:t>
      </w:r>
    </w:p>
    <w:p w:rsidR="003B2DAE" w:rsidRDefault="003B2DAE" w:rsidP="003B2DAE">
      <w:pPr>
        <w:spacing w:line="240" w:lineRule="atLeast"/>
        <w:ind w:left="360" w:right="-57" w:firstLine="348"/>
        <w:jc w:val="both"/>
        <w:rPr>
          <w:b/>
        </w:rPr>
      </w:pPr>
    </w:p>
    <w:p w:rsidR="00C7366B" w:rsidRPr="00166CA4" w:rsidRDefault="00C7366B" w:rsidP="00166CA4">
      <w:pPr>
        <w:pStyle w:val="Paragrafoelenco"/>
        <w:numPr>
          <w:ilvl w:val="0"/>
          <w:numId w:val="8"/>
        </w:numPr>
        <w:spacing w:line="240" w:lineRule="atLeast"/>
        <w:ind w:right="-57"/>
        <w:jc w:val="both"/>
        <w:rPr>
          <w:b/>
        </w:rPr>
      </w:pPr>
      <w:r w:rsidRPr="003B2DAE">
        <w:rPr>
          <w:b/>
        </w:rPr>
        <w:t>Sviluppo economico</w:t>
      </w:r>
      <w:r w:rsidR="00166CA4">
        <w:t xml:space="preserve"> e </w:t>
      </w:r>
      <w:r w:rsidR="00166CA4">
        <w:rPr>
          <w:b/>
        </w:rPr>
        <w:t>S</w:t>
      </w:r>
      <w:r w:rsidR="00166CA4" w:rsidRPr="00F048F6">
        <w:rPr>
          <w:b/>
        </w:rPr>
        <w:t>ervizi per il mercato del lavoro</w:t>
      </w:r>
      <w:r w:rsidR="00166CA4">
        <w:t>: gestione dei servizi di collocamento attraverso 854 Centri per l’impiego;</w:t>
      </w:r>
      <w:r w:rsidR="00166CA4" w:rsidRPr="009F5178">
        <w:t xml:space="preserve"> </w:t>
      </w:r>
      <w:r w:rsidRPr="009F5178">
        <w:t>sostegn</w:t>
      </w:r>
      <w:r>
        <w:t>o</w:t>
      </w:r>
      <w:r w:rsidRPr="009F5178">
        <w:t xml:space="preserve"> all</w:t>
      </w:r>
      <w:r>
        <w:t xml:space="preserve">’imprenditoria, all’agricoltura, alla pesca; </w:t>
      </w:r>
      <w:r w:rsidRPr="009F5178">
        <w:t>promozione delle energie alternative e delle fonti rinnovabili.</w:t>
      </w:r>
      <w:r>
        <w:t xml:space="preserve"> </w:t>
      </w:r>
      <w:r w:rsidRPr="003B2DAE">
        <w:rPr>
          <w:b/>
          <w:i/>
        </w:rPr>
        <w:t xml:space="preserve">Spesa complessiva </w:t>
      </w:r>
      <w:r w:rsidR="00166CA4">
        <w:rPr>
          <w:b/>
          <w:i/>
        </w:rPr>
        <w:t>1</w:t>
      </w:r>
      <w:r w:rsidR="008B3D13">
        <w:rPr>
          <w:b/>
          <w:i/>
        </w:rPr>
        <w:t xml:space="preserve"> miliardo </w:t>
      </w:r>
      <w:r w:rsidR="00166CA4">
        <w:rPr>
          <w:b/>
          <w:i/>
        </w:rPr>
        <w:t>159</w:t>
      </w:r>
      <w:r w:rsidR="003B2DAE" w:rsidRPr="003B2DAE">
        <w:rPr>
          <w:b/>
          <w:i/>
        </w:rPr>
        <w:t xml:space="preserve"> milioni di euro</w:t>
      </w:r>
    </w:p>
    <w:p w:rsidR="00C7366B" w:rsidRPr="00AD3BA9" w:rsidRDefault="00C7366B" w:rsidP="00C7366B">
      <w:pPr>
        <w:spacing w:line="240" w:lineRule="atLeast"/>
        <w:ind w:left="360" w:right="-57"/>
        <w:jc w:val="both"/>
        <w:rPr>
          <w:b/>
        </w:rPr>
      </w:pPr>
    </w:p>
    <w:p w:rsidR="00166CA4" w:rsidRDefault="00C7366B" w:rsidP="00C7366B">
      <w:pPr>
        <w:numPr>
          <w:ilvl w:val="0"/>
          <w:numId w:val="4"/>
        </w:numPr>
        <w:spacing w:line="240" w:lineRule="atLeast"/>
        <w:ind w:right="-57"/>
        <w:jc w:val="both"/>
        <w:rPr>
          <w:b/>
          <w:i/>
        </w:rPr>
      </w:pPr>
      <w:r w:rsidRPr="00F048F6">
        <w:rPr>
          <w:b/>
        </w:rPr>
        <w:t>Promozione della cultura</w:t>
      </w:r>
      <w:r w:rsidR="00166CA4">
        <w:rPr>
          <w:b/>
        </w:rPr>
        <w:t>.</w:t>
      </w:r>
      <w:r w:rsidR="00166CA4" w:rsidRPr="00166CA4">
        <w:rPr>
          <w:b/>
          <w:i/>
        </w:rPr>
        <w:t xml:space="preserve"> </w:t>
      </w:r>
      <w:r w:rsidR="00166CA4" w:rsidRPr="00AD3BA9">
        <w:rPr>
          <w:b/>
          <w:i/>
        </w:rPr>
        <w:t xml:space="preserve">Spesa complessiva  </w:t>
      </w:r>
      <w:r w:rsidR="00166CA4">
        <w:rPr>
          <w:b/>
          <w:i/>
        </w:rPr>
        <w:t>247 milioni di euro</w:t>
      </w:r>
    </w:p>
    <w:p w:rsidR="00166CA4" w:rsidRPr="00166CA4" w:rsidRDefault="00166CA4" w:rsidP="00166CA4">
      <w:pPr>
        <w:spacing w:line="240" w:lineRule="atLeast"/>
        <w:ind w:left="720" w:right="-57"/>
        <w:jc w:val="both"/>
        <w:rPr>
          <w:b/>
          <w:i/>
        </w:rPr>
      </w:pPr>
    </w:p>
    <w:p w:rsidR="00C7366B" w:rsidRDefault="00C7366B" w:rsidP="00C7366B">
      <w:pPr>
        <w:numPr>
          <w:ilvl w:val="0"/>
          <w:numId w:val="4"/>
        </w:numPr>
        <w:spacing w:line="240" w:lineRule="atLeast"/>
        <w:ind w:right="-57"/>
        <w:jc w:val="both"/>
        <w:rPr>
          <w:b/>
          <w:i/>
        </w:rPr>
      </w:pPr>
      <w:r w:rsidRPr="00F048F6">
        <w:rPr>
          <w:b/>
        </w:rPr>
        <w:t xml:space="preserve"> </w:t>
      </w:r>
      <w:r w:rsidR="00166CA4" w:rsidRPr="00F048F6">
        <w:rPr>
          <w:b/>
        </w:rPr>
        <w:t xml:space="preserve">Promozione </w:t>
      </w:r>
      <w:r w:rsidRPr="00F048F6">
        <w:rPr>
          <w:b/>
        </w:rPr>
        <w:t>del turismo e dello sport</w:t>
      </w:r>
      <w:r>
        <w:t xml:space="preserve">. </w:t>
      </w:r>
      <w:r w:rsidR="00166CA4" w:rsidRPr="00AD3BA9">
        <w:rPr>
          <w:b/>
          <w:i/>
        </w:rPr>
        <w:t xml:space="preserve">Spesa complessiva  </w:t>
      </w:r>
      <w:r w:rsidR="00166CA4">
        <w:rPr>
          <w:b/>
          <w:i/>
        </w:rPr>
        <w:t>235 milioni di euro</w:t>
      </w:r>
    </w:p>
    <w:p w:rsidR="00C7366B" w:rsidRDefault="00C7366B" w:rsidP="00C7366B">
      <w:pPr>
        <w:spacing w:line="240" w:lineRule="atLeast"/>
        <w:ind w:left="360" w:right="-57" w:firstLine="348"/>
        <w:jc w:val="both"/>
        <w:rPr>
          <w:b/>
          <w:i/>
        </w:rPr>
      </w:pPr>
    </w:p>
    <w:p w:rsidR="00C7366B" w:rsidRDefault="00C7366B" w:rsidP="00C7366B">
      <w:pPr>
        <w:numPr>
          <w:ilvl w:val="0"/>
          <w:numId w:val="5"/>
        </w:numPr>
        <w:spacing w:line="240" w:lineRule="atLeast"/>
        <w:ind w:right="-57"/>
        <w:jc w:val="both"/>
        <w:rPr>
          <w:b/>
          <w:i/>
        </w:rPr>
      </w:pPr>
      <w:r w:rsidRPr="00AD3BA9">
        <w:rPr>
          <w:b/>
        </w:rPr>
        <w:t xml:space="preserve">Servizi sociali. </w:t>
      </w:r>
      <w:r w:rsidRPr="00AD3BA9">
        <w:rPr>
          <w:b/>
          <w:i/>
        </w:rPr>
        <w:t xml:space="preserve">Spesa complessiva </w:t>
      </w:r>
      <w:r w:rsidR="00166CA4">
        <w:rPr>
          <w:b/>
          <w:i/>
        </w:rPr>
        <w:t>325</w:t>
      </w:r>
      <w:r w:rsidRPr="00AD3BA9">
        <w:rPr>
          <w:b/>
          <w:i/>
        </w:rPr>
        <w:t xml:space="preserve"> milioni di euro</w:t>
      </w:r>
    </w:p>
    <w:p w:rsidR="00C7366B" w:rsidRDefault="00C7366B" w:rsidP="00C7366B">
      <w:pPr>
        <w:spacing w:line="240" w:lineRule="atLeast"/>
        <w:ind w:left="360" w:right="-57"/>
        <w:jc w:val="both"/>
        <w:rPr>
          <w:b/>
          <w:i/>
        </w:rPr>
      </w:pPr>
    </w:p>
    <w:p w:rsidR="00C7366B" w:rsidRDefault="00C7366B" w:rsidP="00C7366B">
      <w:pPr>
        <w:numPr>
          <w:ilvl w:val="0"/>
          <w:numId w:val="5"/>
        </w:numPr>
        <w:jc w:val="both"/>
      </w:pPr>
      <w:r w:rsidRPr="00C7366B">
        <w:rPr>
          <w:b/>
        </w:rPr>
        <w:t xml:space="preserve">Costo del personale. </w:t>
      </w:r>
      <w:r w:rsidRPr="00C7366B">
        <w:rPr>
          <w:b/>
          <w:i/>
        </w:rPr>
        <w:t>Spesa complessiva  2</w:t>
      </w:r>
      <w:r w:rsidR="008B3D13">
        <w:rPr>
          <w:b/>
          <w:i/>
        </w:rPr>
        <w:t xml:space="preserve"> miliardi </w:t>
      </w:r>
      <w:r w:rsidRPr="00C7366B">
        <w:rPr>
          <w:b/>
          <w:i/>
        </w:rPr>
        <w:t xml:space="preserve">343 milioni di euro </w:t>
      </w:r>
      <w:r w:rsidRPr="00A24056">
        <w:t xml:space="preserve">Il </w:t>
      </w:r>
      <w:r>
        <w:t xml:space="preserve">personale delle Province ammonta a circa 61.000 unità. </w:t>
      </w:r>
    </w:p>
    <w:p w:rsidR="00C7366B" w:rsidRDefault="00C7366B" w:rsidP="00C7366B">
      <w:pPr>
        <w:jc w:val="both"/>
      </w:pPr>
    </w:p>
    <w:p w:rsidR="00C7366B" w:rsidRDefault="00C7366B" w:rsidP="00C7366B">
      <w:pPr>
        <w:numPr>
          <w:ilvl w:val="0"/>
          <w:numId w:val="5"/>
        </w:numPr>
        <w:spacing w:line="240" w:lineRule="atLeast"/>
        <w:ind w:right="-57"/>
        <w:jc w:val="both"/>
        <w:rPr>
          <w:b/>
          <w:i/>
        </w:rPr>
      </w:pPr>
      <w:r w:rsidRPr="00AD3BA9">
        <w:rPr>
          <w:b/>
        </w:rPr>
        <w:t>Spese generali</w:t>
      </w:r>
      <w:r w:rsidRPr="00764AFF">
        <w:t xml:space="preserve"> dell’amministrazione e spese</w:t>
      </w:r>
      <w:r>
        <w:t xml:space="preserve"> di manutenzione del patrimonio (informatizzazione, patrimonio immobiliare, cancelleria, costi utenze telefoniche, elettricità, etc..)etc. </w:t>
      </w:r>
      <w:r w:rsidRPr="00AD3BA9">
        <w:t xml:space="preserve"> </w:t>
      </w:r>
      <w:r w:rsidRPr="00AD3BA9">
        <w:rPr>
          <w:b/>
          <w:i/>
        </w:rPr>
        <w:t xml:space="preserve">Spesa complessiva </w:t>
      </w:r>
      <w:r w:rsidR="00166CA4">
        <w:rPr>
          <w:b/>
          <w:i/>
        </w:rPr>
        <w:t>749</w:t>
      </w:r>
      <w:r>
        <w:rPr>
          <w:b/>
          <w:i/>
        </w:rPr>
        <w:t xml:space="preserve"> </w:t>
      </w:r>
      <w:r w:rsidRPr="00AD3BA9">
        <w:rPr>
          <w:b/>
          <w:i/>
        </w:rPr>
        <w:t xml:space="preserve"> milioni di euro</w:t>
      </w:r>
    </w:p>
    <w:p w:rsidR="00C7366B" w:rsidRPr="00AD3BA9" w:rsidRDefault="00C7366B" w:rsidP="00C7366B">
      <w:pPr>
        <w:spacing w:line="240" w:lineRule="atLeast"/>
        <w:ind w:left="360" w:right="-57" w:firstLine="348"/>
        <w:jc w:val="both"/>
        <w:rPr>
          <w:b/>
          <w:i/>
        </w:rPr>
      </w:pPr>
    </w:p>
    <w:p w:rsidR="00C7366B" w:rsidRDefault="00C7366B" w:rsidP="00C7366B">
      <w:pPr>
        <w:numPr>
          <w:ilvl w:val="0"/>
          <w:numId w:val="7"/>
        </w:numPr>
        <w:spacing w:line="240" w:lineRule="atLeast"/>
        <w:ind w:right="-57"/>
        <w:jc w:val="both"/>
        <w:rPr>
          <w:b/>
          <w:i/>
        </w:rPr>
      </w:pPr>
      <w:r w:rsidRPr="00AD3BA9">
        <w:rPr>
          <w:b/>
        </w:rPr>
        <w:t>Indennità degli amministratori</w:t>
      </w:r>
      <w:r>
        <w:t xml:space="preserve">. </w:t>
      </w:r>
      <w:r w:rsidRPr="00AD3BA9">
        <w:rPr>
          <w:b/>
          <w:i/>
        </w:rPr>
        <w:t>Spesa complessiva 1</w:t>
      </w:r>
      <w:r w:rsidR="005D3625">
        <w:rPr>
          <w:b/>
          <w:i/>
        </w:rPr>
        <w:t>13</w:t>
      </w:r>
      <w:r w:rsidRPr="00AD3BA9">
        <w:rPr>
          <w:b/>
          <w:i/>
        </w:rPr>
        <w:t xml:space="preserve"> milioni di euro </w:t>
      </w:r>
      <w:r w:rsidR="005D3625">
        <w:rPr>
          <w:b/>
          <w:i/>
        </w:rPr>
        <w:t>lordi</w:t>
      </w:r>
    </w:p>
    <w:p w:rsidR="00C7366B" w:rsidRDefault="00C7366B" w:rsidP="00C7366B">
      <w:pPr>
        <w:spacing w:line="240" w:lineRule="atLeast"/>
        <w:ind w:right="-57"/>
        <w:jc w:val="both"/>
        <w:rPr>
          <w:b/>
          <w:i/>
        </w:rPr>
      </w:pPr>
    </w:p>
    <w:p w:rsidR="00C7366B" w:rsidRDefault="00C7366B" w:rsidP="00C7366B">
      <w:pPr>
        <w:spacing w:line="240" w:lineRule="atLeast"/>
        <w:ind w:right="-57"/>
        <w:jc w:val="both"/>
        <w:rPr>
          <w:b/>
          <w:i/>
        </w:rPr>
      </w:pPr>
    </w:p>
    <w:p w:rsidR="004B55D5" w:rsidRDefault="004B55D5" w:rsidP="00166CA4">
      <w:pPr>
        <w:rPr>
          <w:b/>
          <w:u w:val="single"/>
        </w:rPr>
      </w:pPr>
    </w:p>
    <w:p w:rsidR="00166CA4" w:rsidRDefault="00166CA4" w:rsidP="00166CA4">
      <w:pPr>
        <w:rPr>
          <w:b/>
          <w:u w:val="single"/>
        </w:rPr>
      </w:pPr>
    </w:p>
    <w:p w:rsidR="00166CA4" w:rsidRDefault="00166CA4" w:rsidP="00166CA4">
      <w:pPr>
        <w:rPr>
          <w:b/>
          <w:u w:val="single"/>
        </w:rPr>
      </w:pPr>
    </w:p>
    <w:p w:rsidR="00166CA4" w:rsidRDefault="00166CA4" w:rsidP="00166CA4">
      <w:pPr>
        <w:rPr>
          <w:b/>
          <w:u w:val="single"/>
        </w:rPr>
      </w:pPr>
    </w:p>
    <w:p w:rsidR="00166CA4" w:rsidRDefault="00166CA4" w:rsidP="00166CA4">
      <w:pPr>
        <w:rPr>
          <w:b/>
          <w:u w:val="single"/>
        </w:rPr>
      </w:pPr>
    </w:p>
    <w:p w:rsidR="00166CA4" w:rsidRDefault="00166CA4" w:rsidP="00166CA4">
      <w:pPr>
        <w:rPr>
          <w:b/>
          <w:u w:val="single"/>
        </w:rPr>
      </w:pPr>
    </w:p>
    <w:p w:rsidR="00166CA4" w:rsidRDefault="00166CA4" w:rsidP="00166CA4">
      <w:pPr>
        <w:rPr>
          <w:b/>
          <w:u w:val="single"/>
        </w:rPr>
      </w:pPr>
    </w:p>
    <w:p w:rsidR="00166CA4" w:rsidRDefault="00166CA4" w:rsidP="00166CA4">
      <w:pPr>
        <w:rPr>
          <w:b/>
          <w:u w:val="single"/>
        </w:rPr>
      </w:pPr>
    </w:p>
    <w:p w:rsidR="00FF1BDE" w:rsidRDefault="00FF1BDE" w:rsidP="00604E30">
      <w:pPr>
        <w:pStyle w:val="Intestazione"/>
        <w:tabs>
          <w:tab w:val="clear" w:pos="4819"/>
          <w:tab w:val="clear" w:pos="9638"/>
        </w:tabs>
        <w:ind w:right="-54"/>
        <w:jc w:val="center"/>
        <w:rPr>
          <w:b/>
          <w:u w:val="single"/>
        </w:rPr>
      </w:pPr>
      <w:r>
        <w:rPr>
          <w:b/>
          <w:u w:val="single"/>
        </w:rPr>
        <w:t>Cosa fanno le Province</w:t>
      </w:r>
    </w:p>
    <w:p w:rsidR="00FF1BDE" w:rsidRDefault="00FF1BDE" w:rsidP="00604E30">
      <w:pPr>
        <w:pStyle w:val="Intestazione"/>
        <w:tabs>
          <w:tab w:val="clear" w:pos="4819"/>
          <w:tab w:val="clear" w:pos="9638"/>
        </w:tabs>
        <w:ind w:right="-54"/>
        <w:jc w:val="center"/>
        <w:rPr>
          <w:b/>
          <w:u w:val="single"/>
        </w:rPr>
      </w:pPr>
    </w:p>
    <w:p w:rsidR="00FF1BDE" w:rsidRDefault="00FF1BDE" w:rsidP="00A24056">
      <w:pPr>
        <w:pStyle w:val="Corpotesto"/>
      </w:pPr>
      <w:r>
        <w:t>Le Province:</w:t>
      </w:r>
    </w:p>
    <w:p w:rsidR="00FF1BDE" w:rsidRDefault="00FF1BDE" w:rsidP="00453E64">
      <w:pPr>
        <w:pStyle w:val="Corpotesto"/>
      </w:pPr>
      <w:r>
        <w:t xml:space="preserve">- gestiscono </w:t>
      </w:r>
      <w:r>
        <w:rPr>
          <w:b/>
        </w:rPr>
        <w:t>12</w:t>
      </w:r>
      <w:r w:rsidRPr="007265F5">
        <w:rPr>
          <w:b/>
        </w:rPr>
        <w:t xml:space="preserve">5 mila chilometri di strade </w:t>
      </w:r>
      <w:r>
        <w:t>(l’84% del totale della rete stradale nazionale);</w:t>
      </w:r>
    </w:p>
    <w:p w:rsidR="00FF1BDE" w:rsidRDefault="00FF1BDE" w:rsidP="00453E64">
      <w:pPr>
        <w:pStyle w:val="Corpotesto"/>
      </w:pPr>
      <w:r>
        <w:t xml:space="preserve">- hanno la manutenzione di oltre </w:t>
      </w:r>
      <w:r w:rsidRPr="007265F5">
        <w:rPr>
          <w:b/>
        </w:rPr>
        <w:t>5000 edifici scolastici</w:t>
      </w:r>
      <w:r>
        <w:t xml:space="preserve"> tra istituti tecnici e medie inferiori, per un totale di quasi </w:t>
      </w:r>
      <w:r w:rsidRPr="007265F5">
        <w:rPr>
          <w:b/>
        </w:rPr>
        <w:t>120 mila classi e oltre 2 milioni 500 mila allievi</w:t>
      </w:r>
    </w:p>
    <w:p w:rsidR="00FF1BDE" w:rsidRDefault="00FF1BDE" w:rsidP="00453E64">
      <w:pPr>
        <w:pStyle w:val="Corpotesto"/>
      </w:pPr>
      <w:r>
        <w:t xml:space="preserve">- gestiscono circa </w:t>
      </w:r>
      <w:r w:rsidRPr="007265F5">
        <w:rPr>
          <w:b/>
        </w:rPr>
        <w:t>2.660 palestre</w:t>
      </w:r>
      <w:r>
        <w:t xml:space="preserve"> scolastiche sportive, impegnate per il 100% in attività extrascolastica</w:t>
      </w:r>
    </w:p>
    <w:p w:rsidR="00FF1BDE" w:rsidRDefault="00FF1BDE" w:rsidP="00453E64">
      <w:pPr>
        <w:pStyle w:val="Corpotesto"/>
        <w:rPr>
          <w:rFonts w:ascii="TimesNewRoman,Bold" w:hAnsi="TimesNewRoman,Bold"/>
          <w:szCs w:val="42"/>
        </w:rPr>
      </w:pPr>
      <w:r>
        <w:t xml:space="preserve">- gestiscono  più di </w:t>
      </w:r>
      <w:r w:rsidRPr="007265F5">
        <w:rPr>
          <w:b/>
        </w:rPr>
        <w:t>600 centri per l’impiego</w:t>
      </w:r>
      <w:r>
        <w:t xml:space="preserve">, i vecchi Uffici di collocamento, </w:t>
      </w:r>
      <w:r>
        <w:rPr>
          <w:rFonts w:ascii="TimesNewRoman,Bold" w:hAnsi="TimesNewRoman,Bold"/>
          <w:szCs w:val="42"/>
        </w:rPr>
        <w:t xml:space="preserve">centri polifunzionali, che accanto alla ricerca del posto di lavoro, offrono agli utenti un percorso individuale di formazione professionale, orientamento, redazione di curricula, individuazione di percorsi di ingresso nel mondo del lavoro. In media, ogni anno oltre </w:t>
      </w:r>
      <w:r w:rsidRPr="007265F5">
        <w:rPr>
          <w:rFonts w:ascii="TimesNewRoman,Bold" w:hAnsi="TimesNewRoman,Bold"/>
          <w:b/>
          <w:szCs w:val="42"/>
        </w:rPr>
        <w:t>3 milioni di persone</w:t>
      </w:r>
      <w:r>
        <w:rPr>
          <w:rFonts w:ascii="TimesNewRoman,Bold" w:hAnsi="TimesNewRoman,Bold"/>
          <w:szCs w:val="42"/>
        </w:rPr>
        <w:t xml:space="preserve"> in cerca di lavoro si rivolge ai centri per l’impiego</w:t>
      </w:r>
    </w:p>
    <w:p w:rsidR="00FF1BDE" w:rsidRPr="00453E64" w:rsidRDefault="00FF1BDE" w:rsidP="00453E64">
      <w:pPr>
        <w:pStyle w:val="Corpotesto"/>
        <w:rPr>
          <w:rFonts w:ascii="TimesNewRoman,Bold" w:hAnsi="TimesNewRoman,Bold"/>
          <w:szCs w:val="42"/>
        </w:rPr>
      </w:pPr>
      <w:r>
        <w:rPr>
          <w:rFonts w:ascii="TimesNewRoman,Bold" w:hAnsi="TimesNewRoman,Bold"/>
          <w:szCs w:val="42"/>
        </w:rPr>
        <w:t xml:space="preserve">- si occupano di </w:t>
      </w:r>
      <w:r>
        <w:rPr>
          <w:b/>
          <w:bCs/>
        </w:rPr>
        <w:t xml:space="preserve">pianificazione territoriale, </w:t>
      </w:r>
      <w:r>
        <w:t>predisponendo ed adottando il piano territoriale di coordinamento, che determina le diverse destinazioni dei territori in relazione alla vocazione prevalente, la localizzazione delle maggiori infrastrutture e linee di comunicazione, le linee di intervento per la sistemazione idrica, le aree nelle quali istituire parchi e riserve.</w:t>
      </w:r>
    </w:p>
    <w:p w:rsidR="00FF1BDE" w:rsidRDefault="00FF1BDE" w:rsidP="00A24056">
      <w:pPr>
        <w:jc w:val="both"/>
      </w:pPr>
      <w:r>
        <w:t xml:space="preserve">- si occupano di </w:t>
      </w:r>
      <w:r w:rsidRPr="007265F5">
        <w:rPr>
          <w:b/>
        </w:rPr>
        <w:t>ambiente</w:t>
      </w:r>
      <w:r>
        <w:t xml:space="preserve">, controlli ambientali, difesa del suolo, valorizzazione dell’ambiente e prevenzione delle calamità; di tutela e valorizzazione delle risorse idriche ed energetiche; di protezione della flora e della fauna, dei parchi e delle riserve naturali; organizzazione dello smaltimento dei rifiuti. </w:t>
      </w:r>
    </w:p>
    <w:p w:rsidR="00FF1BDE" w:rsidRDefault="00FF1BDE" w:rsidP="00A24056">
      <w:pPr>
        <w:pStyle w:val="Corpotesto"/>
      </w:pPr>
      <w:r>
        <w:t xml:space="preserve">- partecipano inoltre alle politiche di </w:t>
      </w:r>
      <w:r>
        <w:rPr>
          <w:b/>
          <w:bCs/>
        </w:rPr>
        <w:t>sviluppo locale</w:t>
      </w:r>
      <w:r>
        <w:t xml:space="preserve">, grazie alle competenze in tema di industria, turismo, agricoltura, artigianato, con l’erogazione di agevolazioni,  contributi, sovvenzioni etc. </w:t>
      </w:r>
    </w:p>
    <w:p w:rsidR="00FF1BDE" w:rsidRDefault="00FF1BDE" w:rsidP="00604E30">
      <w:pPr>
        <w:pStyle w:val="Intestazione"/>
        <w:tabs>
          <w:tab w:val="clear" w:pos="4819"/>
          <w:tab w:val="clear" w:pos="9638"/>
        </w:tabs>
        <w:ind w:right="-54"/>
        <w:jc w:val="center"/>
        <w:rPr>
          <w:b/>
          <w:u w:val="single"/>
        </w:rPr>
      </w:pPr>
    </w:p>
    <w:p w:rsidR="00FF1BDE" w:rsidRPr="00CA5704" w:rsidRDefault="00FF1BDE" w:rsidP="00CA5704">
      <w:pPr>
        <w:jc w:val="center"/>
        <w:rPr>
          <w:b/>
          <w:u w:val="single"/>
        </w:rPr>
      </w:pPr>
      <w:r w:rsidRPr="00CA5704">
        <w:rPr>
          <w:b/>
          <w:u w:val="single"/>
        </w:rPr>
        <w:t>Gli amministratori provinciali</w:t>
      </w:r>
    </w:p>
    <w:p w:rsidR="00FF1BDE" w:rsidRDefault="00FF1BDE" w:rsidP="00A24056">
      <w:pPr>
        <w:pStyle w:val="Intestazione"/>
        <w:tabs>
          <w:tab w:val="clear" w:pos="4819"/>
          <w:tab w:val="clear" w:pos="9638"/>
        </w:tabs>
        <w:ind w:right="-54"/>
        <w:jc w:val="both"/>
      </w:pPr>
    </w:p>
    <w:p w:rsidR="003B38D7" w:rsidRDefault="00E55F8C" w:rsidP="00E55F8C">
      <w:pPr>
        <w:jc w:val="both"/>
      </w:pPr>
      <w:r>
        <w:t>Con l’entrata in vigore della Legge 42/2010, a partire dall’ultima tornata elettorale appena passata, il numero de</w:t>
      </w:r>
      <w:r w:rsidR="00F71485">
        <w:t>gli assessori e dei</w:t>
      </w:r>
      <w:r>
        <w:t xml:space="preserve"> consiglieri provinciali</w:t>
      </w:r>
      <w:r w:rsidR="00F71485">
        <w:t xml:space="preserve"> è ridotto del 20% rispetto a quanto previsto per le fasce di popolazione.</w:t>
      </w:r>
      <w:r w:rsidR="004E6D0F">
        <w:t xml:space="preserve"> Questa diminuzione apparirà più evidente con le prossime tornate elettorali. </w:t>
      </w:r>
    </w:p>
    <w:p w:rsidR="00FF1BDE" w:rsidRDefault="00FF1BDE" w:rsidP="00E55F8C">
      <w:pPr>
        <w:jc w:val="both"/>
      </w:pPr>
      <w:r>
        <w:t xml:space="preserve">Gli amministratori provinciali sono </w:t>
      </w:r>
      <w:r w:rsidR="00F71485">
        <w:t xml:space="preserve">quindi circa </w:t>
      </w:r>
      <w:r>
        <w:t>4.</w:t>
      </w:r>
      <w:r w:rsidR="003B38D7">
        <w:t>014</w:t>
      </w:r>
      <w:r>
        <w:t xml:space="preserve">. Di questi: Presidenti 107; </w:t>
      </w:r>
      <w:proofErr w:type="spellStart"/>
      <w:r>
        <w:t>VicePresidenti</w:t>
      </w:r>
      <w:proofErr w:type="spellEnd"/>
      <w:r>
        <w:t xml:space="preserve"> 107; Assessori</w:t>
      </w:r>
      <w:r w:rsidR="003B38D7">
        <w:t xml:space="preserve"> 84</w:t>
      </w:r>
      <w:r w:rsidR="00F71485">
        <w:t>0</w:t>
      </w:r>
      <w:r>
        <w:t>; Presidenti Consiglio 107; Consiglieri</w:t>
      </w:r>
      <w:r w:rsidR="003B38D7">
        <w:t xml:space="preserve"> 2.853</w:t>
      </w:r>
      <w:r>
        <w:t>.</w:t>
      </w:r>
    </w:p>
    <w:p w:rsidR="00FF1BDE" w:rsidRDefault="00FF1BDE" w:rsidP="00A24056">
      <w:pPr>
        <w:pStyle w:val="Intestazione"/>
        <w:tabs>
          <w:tab w:val="clear" w:pos="4819"/>
          <w:tab w:val="clear" w:pos="9638"/>
        </w:tabs>
        <w:ind w:right="-54"/>
        <w:jc w:val="both"/>
      </w:pPr>
      <w:r>
        <w:t>I compensi degli amministratori (Province e Comuni) sono stabiliti dal Decreto Ministeriale 119 del 2000.</w:t>
      </w:r>
    </w:p>
    <w:p w:rsidR="00F71485" w:rsidRDefault="005D3625" w:rsidP="00A24056">
      <w:pPr>
        <w:pStyle w:val="Intestazione"/>
        <w:tabs>
          <w:tab w:val="clear" w:pos="4819"/>
          <w:tab w:val="clear" w:pos="9638"/>
        </w:tabs>
        <w:ind w:right="-54"/>
        <w:jc w:val="both"/>
      </w:pPr>
      <w:r>
        <w:t xml:space="preserve">Secondo i dati diffusi dal </w:t>
      </w:r>
      <w:proofErr w:type="spellStart"/>
      <w:r>
        <w:t>Siope</w:t>
      </w:r>
      <w:proofErr w:type="spellEnd"/>
      <w:r w:rsidR="00FF1BDE">
        <w:t>, il totale annuo lordo dei compensi degli amministratori provinciali ammonta a circa 11</w:t>
      </w:r>
      <w:r>
        <w:t>3 milioni di euro (indennità e rimborsi)</w:t>
      </w:r>
      <w:r w:rsidR="00FF1BDE">
        <w:t xml:space="preserve"> </w:t>
      </w:r>
    </w:p>
    <w:p w:rsidR="00F71485" w:rsidRDefault="004E6D0F" w:rsidP="00A24056">
      <w:pPr>
        <w:pStyle w:val="Intestazione"/>
        <w:tabs>
          <w:tab w:val="clear" w:pos="4819"/>
          <w:tab w:val="clear" w:pos="9638"/>
        </w:tabs>
        <w:ind w:right="-54"/>
        <w:jc w:val="both"/>
        <w:rPr>
          <w:b/>
        </w:rPr>
      </w:pPr>
      <w:r w:rsidRPr="002645DB">
        <w:rPr>
          <w:b/>
        </w:rPr>
        <w:t>Il costo è destinato a diminuire del 20% con l’entrata in vigore del decreto ministeriale attuativo del DL 78</w:t>
      </w:r>
      <w:r w:rsidR="0081474E">
        <w:rPr>
          <w:b/>
        </w:rPr>
        <w:t xml:space="preserve">/2010 </w:t>
      </w:r>
      <w:r w:rsidR="002645DB">
        <w:rPr>
          <w:b/>
        </w:rPr>
        <w:t xml:space="preserve"> (art. 7)</w:t>
      </w:r>
      <w:r w:rsidR="0081474E">
        <w:rPr>
          <w:b/>
        </w:rPr>
        <w:t>. Di seguito, la tabella definita don il DM del Ministero dell’</w:t>
      </w:r>
      <w:r w:rsidR="00A7355F">
        <w:rPr>
          <w:b/>
        </w:rPr>
        <w:t xml:space="preserve">interno del 1 febbraio 2011. </w:t>
      </w:r>
    </w:p>
    <w:p w:rsidR="00A7355F" w:rsidRDefault="00A7355F" w:rsidP="00A24056">
      <w:pPr>
        <w:pStyle w:val="Intestazione"/>
        <w:tabs>
          <w:tab w:val="clear" w:pos="4819"/>
          <w:tab w:val="clear" w:pos="9638"/>
        </w:tabs>
        <w:ind w:right="-54"/>
        <w:jc w:val="both"/>
        <w:rPr>
          <w:b/>
        </w:rPr>
      </w:pPr>
    </w:p>
    <w:p w:rsidR="00A7355F" w:rsidRDefault="00A7355F" w:rsidP="00A24056">
      <w:pPr>
        <w:pStyle w:val="Intestazione"/>
        <w:tabs>
          <w:tab w:val="clear" w:pos="4819"/>
          <w:tab w:val="clear" w:pos="9638"/>
        </w:tabs>
        <w:ind w:right="-54"/>
        <w:jc w:val="both"/>
        <w:rPr>
          <w:b/>
        </w:rPr>
      </w:pPr>
      <w:r>
        <w:rPr>
          <w:b/>
        </w:rPr>
        <w:t>Indennità di funzione mensile lorda dei Presidenti di Provincia</w:t>
      </w:r>
    </w:p>
    <w:p w:rsidR="00A7355F" w:rsidRDefault="00A7355F" w:rsidP="00A24056">
      <w:pPr>
        <w:pStyle w:val="Intestazione"/>
        <w:tabs>
          <w:tab w:val="clear" w:pos="4819"/>
          <w:tab w:val="clear" w:pos="9638"/>
        </w:tabs>
        <w:ind w:right="-54"/>
        <w:jc w:val="both"/>
        <w:rPr>
          <w:b/>
        </w:rPr>
      </w:pPr>
    </w:p>
    <w:tbl>
      <w:tblPr>
        <w:tblStyle w:val="Grigliatabella"/>
        <w:tblW w:w="0" w:type="auto"/>
        <w:tblLook w:val="04A0" w:firstRow="1" w:lastRow="0" w:firstColumn="1" w:lastColumn="0" w:noHBand="0" w:noVBand="1"/>
      </w:tblPr>
      <w:tblGrid>
        <w:gridCol w:w="2444"/>
        <w:gridCol w:w="2444"/>
        <w:gridCol w:w="2445"/>
      </w:tblGrid>
      <w:tr w:rsidR="00A7355F" w:rsidTr="00A7355F">
        <w:tc>
          <w:tcPr>
            <w:tcW w:w="2444" w:type="dxa"/>
          </w:tcPr>
          <w:p w:rsidR="00A7355F" w:rsidRDefault="00A7355F" w:rsidP="00A7355F">
            <w:pPr>
              <w:pStyle w:val="Intestazione"/>
              <w:tabs>
                <w:tab w:val="clear" w:pos="4819"/>
                <w:tab w:val="clear" w:pos="9638"/>
              </w:tabs>
              <w:ind w:right="-54"/>
              <w:jc w:val="both"/>
              <w:rPr>
                <w:b/>
              </w:rPr>
            </w:pPr>
            <w:r>
              <w:rPr>
                <w:b/>
              </w:rPr>
              <w:t>Province</w:t>
            </w:r>
            <w:r>
              <w:rPr>
                <w:b/>
              </w:rPr>
              <w:t xml:space="preserve"> </w:t>
            </w:r>
          </w:p>
        </w:tc>
        <w:tc>
          <w:tcPr>
            <w:tcW w:w="2444" w:type="dxa"/>
          </w:tcPr>
          <w:p w:rsidR="00A7355F" w:rsidRDefault="00A7355F" w:rsidP="00B43EE6">
            <w:pPr>
              <w:pStyle w:val="Intestazione"/>
              <w:tabs>
                <w:tab w:val="clear" w:pos="4819"/>
                <w:tab w:val="clear" w:pos="9638"/>
              </w:tabs>
              <w:ind w:right="-54"/>
              <w:jc w:val="both"/>
              <w:rPr>
                <w:b/>
              </w:rPr>
            </w:pPr>
            <w:r>
              <w:rPr>
                <w:b/>
              </w:rPr>
              <w:t>Nr abitanti</w:t>
            </w:r>
          </w:p>
        </w:tc>
        <w:tc>
          <w:tcPr>
            <w:tcW w:w="2445" w:type="dxa"/>
          </w:tcPr>
          <w:p w:rsidR="00A7355F" w:rsidRDefault="00A7355F" w:rsidP="00B43EE6">
            <w:pPr>
              <w:pStyle w:val="Intestazione"/>
              <w:tabs>
                <w:tab w:val="clear" w:pos="4819"/>
                <w:tab w:val="clear" w:pos="9638"/>
              </w:tabs>
              <w:ind w:right="-54"/>
              <w:jc w:val="both"/>
              <w:rPr>
                <w:b/>
              </w:rPr>
            </w:pPr>
            <w:r>
              <w:rPr>
                <w:b/>
              </w:rPr>
              <w:t>Indennità di funzione</w:t>
            </w:r>
          </w:p>
        </w:tc>
      </w:tr>
      <w:tr w:rsidR="00A7355F" w:rsidRPr="00A7355F" w:rsidTr="00A7355F">
        <w:tc>
          <w:tcPr>
            <w:tcW w:w="2444" w:type="dxa"/>
          </w:tcPr>
          <w:p w:rsidR="00A7355F" w:rsidRPr="00A7355F" w:rsidRDefault="00A7355F" w:rsidP="00A7355F">
            <w:pPr>
              <w:pStyle w:val="Intestazione"/>
              <w:tabs>
                <w:tab w:val="clear" w:pos="4819"/>
                <w:tab w:val="clear" w:pos="9638"/>
              </w:tabs>
              <w:ind w:right="-54"/>
              <w:jc w:val="both"/>
            </w:pPr>
            <w:r w:rsidRPr="00A7355F">
              <w:t xml:space="preserve">Province fino a </w:t>
            </w:r>
          </w:p>
        </w:tc>
        <w:tc>
          <w:tcPr>
            <w:tcW w:w="2444" w:type="dxa"/>
          </w:tcPr>
          <w:p w:rsidR="00A7355F" w:rsidRPr="00A7355F" w:rsidRDefault="00A7355F" w:rsidP="00A24056">
            <w:pPr>
              <w:pStyle w:val="Intestazione"/>
              <w:tabs>
                <w:tab w:val="clear" w:pos="4819"/>
                <w:tab w:val="clear" w:pos="9638"/>
              </w:tabs>
              <w:ind w:right="-54"/>
              <w:jc w:val="both"/>
            </w:pPr>
            <w:r w:rsidRPr="00A7355F">
              <w:t>250.000</w:t>
            </w:r>
          </w:p>
        </w:tc>
        <w:tc>
          <w:tcPr>
            <w:tcW w:w="2445" w:type="dxa"/>
          </w:tcPr>
          <w:p w:rsidR="00A7355F" w:rsidRPr="00A7355F" w:rsidRDefault="00A7355F" w:rsidP="00A24056">
            <w:pPr>
              <w:pStyle w:val="Intestazione"/>
              <w:tabs>
                <w:tab w:val="clear" w:pos="4819"/>
                <w:tab w:val="clear" w:pos="9638"/>
              </w:tabs>
              <w:ind w:right="-54"/>
              <w:jc w:val="both"/>
            </w:pPr>
            <w:r w:rsidRPr="00A7355F">
              <w:t>4.008,00</w:t>
            </w:r>
          </w:p>
        </w:tc>
      </w:tr>
      <w:tr w:rsidR="00A7355F" w:rsidRPr="00A7355F" w:rsidTr="00A7355F">
        <w:tc>
          <w:tcPr>
            <w:tcW w:w="2444" w:type="dxa"/>
          </w:tcPr>
          <w:p w:rsidR="00A7355F" w:rsidRPr="00A7355F" w:rsidRDefault="00A7355F" w:rsidP="00A24056">
            <w:pPr>
              <w:pStyle w:val="Intestazione"/>
              <w:tabs>
                <w:tab w:val="clear" w:pos="4819"/>
                <w:tab w:val="clear" w:pos="9638"/>
              </w:tabs>
              <w:ind w:right="-54"/>
              <w:jc w:val="both"/>
            </w:pPr>
            <w:r w:rsidRPr="00A7355F">
              <w:t>Province da</w:t>
            </w:r>
          </w:p>
        </w:tc>
        <w:tc>
          <w:tcPr>
            <w:tcW w:w="2444" w:type="dxa"/>
          </w:tcPr>
          <w:p w:rsidR="00A7355F" w:rsidRPr="00A7355F" w:rsidRDefault="00A7355F" w:rsidP="00A24056">
            <w:pPr>
              <w:pStyle w:val="Intestazione"/>
              <w:tabs>
                <w:tab w:val="clear" w:pos="4819"/>
                <w:tab w:val="clear" w:pos="9638"/>
              </w:tabs>
              <w:ind w:right="-54"/>
              <w:jc w:val="both"/>
            </w:pPr>
            <w:r w:rsidRPr="00A7355F">
              <w:t>250.001 a 500.000</w:t>
            </w:r>
          </w:p>
        </w:tc>
        <w:tc>
          <w:tcPr>
            <w:tcW w:w="2445" w:type="dxa"/>
          </w:tcPr>
          <w:p w:rsidR="00A7355F" w:rsidRPr="00A7355F" w:rsidRDefault="00A7355F" w:rsidP="00A24056">
            <w:pPr>
              <w:pStyle w:val="Intestazione"/>
              <w:tabs>
                <w:tab w:val="clear" w:pos="4819"/>
                <w:tab w:val="clear" w:pos="9638"/>
              </w:tabs>
              <w:ind w:right="-54"/>
              <w:jc w:val="both"/>
            </w:pPr>
            <w:r w:rsidRPr="00A7355F">
              <w:t>4.859,00</w:t>
            </w:r>
          </w:p>
        </w:tc>
      </w:tr>
      <w:tr w:rsidR="00A7355F" w:rsidRPr="00A7355F" w:rsidTr="00A7355F">
        <w:tc>
          <w:tcPr>
            <w:tcW w:w="2444" w:type="dxa"/>
          </w:tcPr>
          <w:p w:rsidR="00A7355F" w:rsidRPr="00A7355F" w:rsidRDefault="00A7355F" w:rsidP="00A24056">
            <w:pPr>
              <w:pStyle w:val="Intestazione"/>
              <w:tabs>
                <w:tab w:val="clear" w:pos="4819"/>
                <w:tab w:val="clear" w:pos="9638"/>
              </w:tabs>
              <w:ind w:right="-54"/>
              <w:jc w:val="both"/>
            </w:pPr>
            <w:r w:rsidRPr="00A7355F">
              <w:t>Province da</w:t>
            </w:r>
          </w:p>
        </w:tc>
        <w:tc>
          <w:tcPr>
            <w:tcW w:w="2444" w:type="dxa"/>
          </w:tcPr>
          <w:p w:rsidR="00A7355F" w:rsidRPr="00A7355F" w:rsidRDefault="00A7355F" w:rsidP="00A24056">
            <w:pPr>
              <w:pStyle w:val="Intestazione"/>
              <w:tabs>
                <w:tab w:val="clear" w:pos="4819"/>
                <w:tab w:val="clear" w:pos="9638"/>
              </w:tabs>
              <w:ind w:right="-54"/>
              <w:jc w:val="both"/>
            </w:pPr>
            <w:r w:rsidRPr="00A7355F">
              <w:t>500.001 a 1.000.000</w:t>
            </w:r>
          </w:p>
        </w:tc>
        <w:tc>
          <w:tcPr>
            <w:tcW w:w="2445" w:type="dxa"/>
          </w:tcPr>
          <w:p w:rsidR="00A7355F" w:rsidRPr="00A7355F" w:rsidRDefault="00A7355F" w:rsidP="00A24056">
            <w:pPr>
              <w:pStyle w:val="Intestazione"/>
              <w:tabs>
                <w:tab w:val="clear" w:pos="4819"/>
                <w:tab w:val="clear" w:pos="9638"/>
              </w:tabs>
              <w:ind w:right="-54"/>
              <w:jc w:val="both"/>
            </w:pPr>
            <w:r w:rsidRPr="00A7355F">
              <w:t>5.379,00</w:t>
            </w:r>
          </w:p>
        </w:tc>
      </w:tr>
      <w:tr w:rsidR="00A7355F" w:rsidRPr="00A7355F" w:rsidTr="00A7355F">
        <w:tc>
          <w:tcPr>
            <w:tcW w:w="2444" w:type="dxa"/>
          </w:tcPr>
          <w:p w:rsidR="00A7355F" w:rsidRPr="00A7355F" w:rsidRDefault="00A7355F" w:rsidP="00A24056">
            <w:pPr>
              <w:pStyle w:val="Intestazione"/>
              <w:tabs>
                <w:tab w:val="clear" w:pos="4819"/>
                <w:tab w:val="clear" w:pos="9638"/>
              </w:tabs>
              <w:ind w:right="-54"/>
              <w:jc w:val="both"/>
            </w:pPr>
            <w:r w:rsidRPr="00A7355F">
              <w:t>Province oltre</w:t>
            </w:r>
          </w:p>
        </w:tc>
        <w:tc>
          <w:tcPr>
            <w:tcW w:w="2444" w:type="dxa"/>
          </w:tcPr>
          <w:p w:rsidR="00A7355F" w:rsidRPr="00A7355F" w:rsidRDefault="00A7355F" w:rsidP="00A24056">
            <w:pPr>
              <w:pStyle w:val="Intestazione"/>
              <w:tabs>
                <w:tab w:val="clear" w:pos="4819"/>
                <w:tab w:val="clear" w:pos="9638"/>
              </w:tabs>
              <w:ind w:right="-54"/>
              <w:jc w:val="both"/>
            </w:pPr>
            <w:r w:rsidRPr="00A7355F">
              <w:t>1.000.000</w:t>
            </w:r>
          </w:p>
        </w:tc>
        <w:tc>
          <w:tcPr>
            <w:tcW w:w="2445" w:type="dxa"/>
          </w:tcPr>
          <w:p w:rsidR="00A7355F" w:rsidRPr="00A7355F" w:rsidRDefault="00A7355F" w:rsidP="00A24056">
            <w:pPr>
              <w:pStyle w:val="Intestazione"/>
              <w:tabs>
                <w:tab w:val="clear" w:pos="4819"/>
                <w:tab w:val="clear" w:pos="9638"/>
              </w:tabs>
              <w:ind w:right="-54"/>
              <w:jc w:val="both"/>
            </w:pPr>
            <w:r w:rsidRPr="00A7355F">
              <w:t>6.275,00</w:t>
            </w:r>
          </w:p>
        </w:tc>
      </w:tr>
    </w:tbl>
    <w:p w:rsidR="00A7355F" w:rsidRDefault="00A7355F" w:rsidP="00A24056">
      <w:pPr>
        <w:pStyle w:val="Intestazione"/>
        <w:tabs>
          <w:tab w:val="clear" w:pos="4819"/>
          <w:tab w:val="clear" w:pos="9638"/>
        </w:tabs>
        <w:ind w:right="-54"/>
        <w:jc w:val="both"/>
        <w:rPr>
          <w:b/>
        </w:rPr>
      </w:pPr>
    </w:p>
    <w:p w:rsidR="00A7355F" w:rsidRDefault="00A7355F" w:rsidP="00A24056">
      <w:pPr>
        <w:pStyle w:val="Intestazione"/>
        <w:tabs>
          <w:tab w:val="clear" w:pos="4819"/>
          <w:tab w:val="clear" w:pos="9638"/>
        </w:tabs>
        <w:ind w:right="-54"/>
        <w:jc w:val="both"/>
        <w:rPr>
          <w:b/>
        </w:rPr>
      </w:pPr>
    </w:p>
    <w:p w:rsidR="0081474E" w:rsidRDefault="0081474E" w:rsidP="00A24056">
      <w:pPr>
        <w:pStyle w:val="Intestazione"/>
        <w:tabs>
          <w:tab w:val="clear" w:pos="4819"/>
          <w:tab w:val="clear" w:pos="9638"/>
        </w:tabs>
        <w:ind w:right="-54"/>
        <w:jc w:val="both"/>
        <w:rPr>
          <w:b/>
        </w:rPr>
      </w:pPr>
    </w:p>
    <w:p w:rsidR="0081474E" w:rsidRPr="002645DB" w:rsidRDefault="0081474E" w:rsidP="00A24056">
      <w:pPr>
        <w:pStyle w:val="Intestazione"/>
        <w:tabs>
          <w:tab w:val="clear" w:pos="4819"/>
          <w:tab w:val="clear" w:pos="9638"/>
        </w:tabs>
        <w:ind w:right="-54"/>
        <w:jc w:val="both"/>
        <w:rPr>
          <w:b/>
        </w:rPr>
      </w:pPr>
    </w:p>
    <w:p w:rsidR="004E6D0F" w:rsidRDefault="004E6D0F" w:rsidP="00A24056">
      <w:pPr>
        <w:pStyle w:val="Intestazione"/>
        <w:tabs>
          <w:tab w:val="clear" w:pos="4819"/>
          <w:tab w:val="clear" w:pos="9638"/>
        </w:tabs>
        <w:ind w:right="-54"/>
        <w:jc w:val="both"/>
      </w:pPr>
    </w:p>
    <w:p w:rsidR="00A7355F" w:rsidRDefault="00A7355F" w:rsidP="00A7355F">
      <w:pPr>
        <w:pStyle w:val="Intestazione"/>
        <w:tabs>
          <w:tab w:val="clear" w:pos="4819"/>
          <w:tab w:val="clear" w:pos="9638"/>
        </w:tabs>
        <w:ind w:right="-54"/>
        <w:jc w:val="both"/>
        <w:rPr>
          <w:b/>
        </w:rPr>
      </w:pPr>
      <w:r>
        <w:rPr>
          <w:b/>
        </w:rPr>
        <w:t xml:space="preserve">Gettoni di presenza </w:t>
      </w:r>
      <w:r w:rsidR="003E3E63">
        <w:rPr>
          <w:b/>
        </w:rPr>
        <w:t xml:space="preserve">Lordi </w:t>
      </w:r>
      <w:r>
        <w:rPr>
          <w:b/>
        </w:rPr>
        <w:t xml:space="preserve">per i consiglieri provinciali </w:t>
      </w:r>
    </w:p>
    <w:p w:rsidR="00A7355F" w:rsidRDefault="00A7355F" w:rsidP="00A24056">
      <w:pPr>
        <w:pStyle w:val="Intestazione"/>
        <w:tabs>
          <w:tab w:val="clear" w:pos="4819"/>
          <w:tab w:val="clear" w:pos="9638"/>
        </w:tabs>
        <w:ind w:right="-54"/>
        <w:jc w:val="both"/>
      </w:pPr>
    </w:p>
    <w:tbl>
      <w:tblPr>
        <w:tblStyle w:val="Grigliatabella"/>
        <w:tblW w:w="0" w:type="auto"/>
        <w:tblLook w:val="04A0" w:firstRow="1" w:lastRow="0" w:firstColumn="1" w:lastColumn="0" w:noHBand="0" w:noVBand="1"/>
      </w:tblPr>
      <w:tblGrid>
        <w:gridCol w:w="2444"/>
        <w:gridCol w:w="2444"/>
        <w:gridCol w:w="2445"/>
      </w:tblGrid>
      <w:tr w:rsidR="00A7355F" w:rsidTr="00B43EE6">
        <w:tc>
          <w:tcPr>
            <w:tcW w:w="2444" w:type="dxa"/>
          </w:tcPr>
          <w:p w:rsidR="00A7355F" w:rsidRDefault="00A7355F" w:rsidP="00B43EE6">
            <w:pPr>
              <w:pStyle w:val="Intestazione"/>
              <w:tabs>
                <w:tab w:val="clear" w:pos="4819"/>
                <w:tab w:val="clear" w:pos="9638"/>
              </w:tabs>
              <w:ind w:right="-54"/>
              <w:jc w:val="both"/>
              <w:rPr>
                <w:b/>
              </w:rPr>
            </w:pPr>
            <w:r>
              <w:rPr>
                <w:b/>
              </w:rPr>
              <w:t xml:space="preserve">Province </w:t>
            </w:r>
          </w:p>
        </w:tc>
        <w:tc>
          <w:tcPr>
            <w:tcW w:w="2444" w:type="dxa"/>
          </w:tcPr>
          <w:p w:rsidR="00A7355F" w:rsidRDefault="00A7355F" w:rsidP="00B43EE6">
            <w:pPr>
              <w:pStyle w:val="Intestazione"/>
              <w:tabs>
                <w:tab w:val="clear" w:pos="4819"/>
                <w:tab w:val="clear" w:pos="9638"/>
              </w:tabs>
              <w:ind w:right="-54"/>
              <w:jc w:val="both"/>
              <w:rPr>
                <w:b/>
              </w:rPr>
            </w:pPr>
            <w:r>
              <w:rPr>
                <w:b/>
              </w:rPr>
              <w:t>Nr abitanti</w:t>
            </w:r>
          </w:p>
        </w:tc>
        <w:tc>
          <w:tcPr>
            <w:tcW w:w="2445" w:type="dxa"/>
          </w:tcPr>
          <w:p w:rsidR="00A7355F" w:rsidRDefault="00A7355F" w:rsidP="00B43EE6">
            <w:pPr>
              <w:pStyle w:val="Intestazione"/>
              <w:tabs>
                <w:tab w:val="clear" w:pos="4819"/>
                <w:tab w:val="clear" w:pos="9638"/>
              </w:tabs>
              <w:ind w:right="-54"/>
              <w:jc w:val="both"/>
              <w:rPr>
                <w:b/>
              </w:rPr>
            </w:pPr>
            <w:r>
              <w:rPr>
                <w:b/>
              </w:rPr>
              <w:t>Indennità di funzione</w:t>
            </w:r>
          </w:p>
        </w:tc>
      </w:tr>
      <w:tr w:rsidR="00A7355F" w:rsidRPr="00A7355F" w:rsidTr="00B43EE6">
        <w:tc>
          <w:tcPr>
            <w:tcW w:w="2444" w:type="dxa"/>
          </w:tcPr>
          <w:p w:rsidR="00A7355F" w:rsidRPr="00A7355F" w:rsidRDefault="00A7355F" w:rsidP="00B43EE6">
            <w:pPr>
              <w:pStyle w:val="Intestazione"/>
              <w:tabs>
                <w:tab w:val="clear" w:pos="4819"/>
                <w:tab w:val="clear" w:pos="9638"/>
              </w:tabs>
              <w:ind w:right="-54"/>
              <w:jc w:val="both"/>
            </w:pPr>
            <w:r w:rsidRPr="00A7355F">
              <w:t xml:space="preserve">Province fino a </w:t>
            </w:r>
          </w:p>
        </w:tc>
        <w:tc>
          <w:tcPr>
            <w:tcW w:w="2444" w:type="dxa"/>
          </w:tcPr>
          <w:p w:rsidR="00A7355F" w:rsidRPr="00A7355F" w:rsidRDefault="00A7355F" w:rsidP="00B43EE6">
            <w:pPr>
              <w:pStyle w:val="Intestazione"/>
              <w:tabs>
                <w:tab w:val="clear" w:pos="4819"/>
                <w:tab w:val="clear" w:pos="9638"/>
              </w:tabs>
              <w:ind w:right="-54"/>
              <w:jc w:val="both"/>
            </w:pPr>
            <w:r w:rsidRPr="00A7355F">
              <w:t>250.000</w:t>
            </w:r>
          </w:p>
        </w:tc>
        <w:tc>
          <w:tcPr>
            <w:tcW w:w="2445" w:type="dxa"/>
          </w:tcPr>
          <w:p w:rsidR="00A7355F" w:rsidRPr="00A7355F" w:rsidRDefault="003E3E63" w:rsidP="00B43EE6">
            <w:pPr>
              <w:pStyle w:val="Intestazione"/>
              <w:tabs>
                <w:tab w:val="clear" w:pos="4819"/>
                <w:tab w:val="clear" w:pos="9638"/>
              </w:tabs>
              <w:ind w:right="-54"/>
              <w:jc w:val="both"/>
            </w:pPr>
            <w:r>
              <w:t>36,00</w:t>
            </w:r>
          </w:p>
        </w:tc>
      </w:tr>
      <w:tr w:rsidR="00A7355F" w:rsidRPr="00A7355F" w:rsidTr="00B43EE6">
        <w:tc>
          <w:tcPr>
            <w:tcW w:w="2444" w:type="dxa"/>
          </w:tcPr>
          <w:p w:rsidR="00A7355F" w:rsidRPr="00A7355F" w:rsidRDefault="00A7355F" w:rsidP="00B43EE6">
            <w:pPr>
              <w:pStyle w:val="Intestazione"/>
              <w:tabs>
                <w:tab w:val="clear" w:pos="4819"/>
                <w:tab w:val="clear" w:pos="9638"/>
              </w:tabs>
              <w:ind w:right="-54"/>
              <w:jc w:val="both"/>
            </w:pPr>
            <w:r w:rsidRPr="00A7355F">
              <w:t>Province da</w:t>
            </w:r>
          </w:p>
        </w:tc>
        <w:tc>
          <w:tcPr>
            <w:tcW w:w="2444" w:type="dxa"/>
          </w:tcPr>
          <w:p w:rsidR="00A7355F" w:rsidRPr="00A7355F" w:rsidRDefault="00A7355F" w:rsidP="00B43EE6">
            <w:pPr>
              <w:pStyle w:val="Intestazione"/>
              <w:tabs>
                <w:tab w:val="clear" w:pos="4819"/>
                <w:tab w:val="clear" w:pos="9638"/>
              </w:tabs>
              <w:ind w:right="-54"/>
              <w:jc w:val="both"/>
            </w:pPr>
            <w:r w:rsidRPr="00A7355F">
              <w:t>250.001 a 500.000</w:t>
            </w:r>
          </w:p>
        </w:tc>
        <w:tc>
          <w:tcPr>
            <w:tcW w:w="2445" w:type="dxa"/>
          </w:tcPr>
          <w:p w:rsidR="00A7355F" w:rsidRPr="00A7355F" w:rsidRDefault="00A7355F" w:rsidP="00B43EE6">
            <w:pPr>
              <w:pStyle w:val="Intestazione"/>
              <w:tabs>
                <w:tab w:val="clear" w:pos="4819"/>
                <w:tab w:val="clear" w:pos="9638"/>
              </w:tabs>
              <w:ind w:right="-54"/>
              <w:jc w:val="both"/>
            </w:pPr>
            <w:r w:rsidRPr="00A7355F">
              <w:t>4</w:t>
            </w:r>
            <w:r w:rsidR="003E3E63">
              <w:t>6,00</w:t>
            </w:r>
          </w:p>
        </w:tc>
      </w:tr>
      <w:tr w:rsidR="00A7355F" w:rsidRPr="00A7355F" w:rsidTr="00B43EE6">
        <w:tc>
          <w:tcPr>
            <w:tcW w:w="2444" w:type="dxa"/>
          </w:tcPr>
          <w:p w:rsidR="00A7355F" w:rsidRPr="00A7355F" w:rsidRDefault="00A7355F" w:rsidP="00B43EE6">
            <w:pPr>
              <w:pStyle w:val="Intestazione"/>
              <w:tabs>
                <w:tab w:val="clear" w:pos="4819"/>
                <w:tab w:val="clear" w:pos="9638"/>
              </w:tabs>
              <w:ind w:right="-54"/>
              <w:jc w:val="both"/>
            </w:pPr>
            <w:r w:rsidRPr="00A7355F">
              <w:t>Province da</w:t>
            </w:r>
          </w:p>
        </w:tc>
        <w:tc>
          <w:tcPr>
            <w:tcW w:w="2444" w:type="dxa"/>
          </w:tcPr>
          <w:p w:rsidR="00A7355F" w:rsidRPr="00A7355F" w:rsidRDefault="00A7355F" w:rsidP="00B43EE6">
            <w:pPr>
              <w:pStyle w:val="Intestazione"/>
              <w:tabs>
                <w:tab w:val="clear" w:pos="4819"/>
                <w:tab w:val="clear" w:pos="9638"/>
              </w:tabs>
              <w:ind w:right="-54"/>
              <w:jc w:val="both"/>
            </w:pPr>
            <w:r w:rsidRPr="00A7355F">
              <w:t>500.001 a 1.000.000</w:t>
            </w:r>
          </w:p>
        </w:tc>
        <w:tc>
          <w:tcPr>
            <w:tcW w:w="2445" w:type="dxa"/>
          </w:tcPr>
          <w:p w:rsidR="00A7355F" w:rsidRPr="00A7355F" w:rsidRDefault="003E3E63" w:rsidP="00B43EE6">
            <w:pPr>
              <w:pStyle w:val="Intestazione"/>
              <w:tabs>
                <w:tab w:val="clear" w:pos="4819"/>
                <w:tab w:val="clear" w:pos="9638"/>
              </w:tabs>
              <w:ind w:right="-54"/>
              <w:jc w:val="both"/>
            </w:pPr>
            <w:r>
              <w:t>77,00</w:t>
            </w:r>
          </w:p>
        </w:tc>
      </w:tr>
      <w:tr w:rsidR="00A7355F" w:rsidRPr="00A7355F" w:rsidTr="00B43EE6">
        <w:tc>
          <w:tcPr>
            <w:tcW w:w="2444" w:type="dxa"/>
          </w:tcPr>
          <w:p w:rsidR="00A7355F" w:rsidRPr="00A7355F" w:rsidRDefault="00A7355F" w:rsidP="00B43EE6">
            <w:pPr>
              <w:pStyle w:val="Intestazione"/>
              <w:tabs>
                <w:tab w:val="clear" w:pos="4819"/>
                <w:tab w:val="clear" w:pos="9638"/>
              </w:tabs>
              <w:ind w:right="-54"/>
              <w:jc w:val="both"/>
            </w:pPr>
            <w:r w:rsidRPr="00A7355F">
              <w:t>Province oltre</w:t>
            </w:r>
          </w:p>
        </w:tc>
        <w:tc>
          <w:tcPr>
            <w:tcW w:w="2444" w:type="dxa"/>
          </w:tcPr>
          <w:p w:rsidR="00A7355F" w:rsidRPr="00A7355F" w:rsidRDefault="00A7355F" w:rsidP="00B43EE6">
            <w:pPr>
              <w:pStyle w:val="Intestazione"/>
              <w:tabs>
                <w:tab w:val="clear" w:pos="4819"/>
                <w:tab w:val="clear" w:pos="9638"/>
              </w:tabs>
              <w:ind w:right="-54"/>
              <w:jc w:val="both"/>
            </w:pPr>
            <w:r w:rsidRPr="00A7355F">
              <w:t>1.000.000</w:t>
            </w:r>
          </w:p>
        </w:tc>
        <w:tc>
          <w:tcPr>
            <w:tcW w:w="2445" w:type="dxa"/>
          </w:tcPr>
          <w:p w:rsidR="00A7355F" w:rsidRPr="00A7355F" w:rsidRDefault="003E3E63" w:rsidP="00B43EE6">
            <w:pPr>
              <w:pStyle w:val="Intestazione"/>
              <w:tabs>
                <w:tab w:val="clear" w:pos="4819"/>
                <w:tab w:val="clear" w:pos="9638"/>
              </w:tabs>
              <w:ind w:right="-54"/>
              <w:jc w:val="both"/>
            </w:pPr>
            <w:r>
              <w:t>103,00</w:t>
            </w:r>
          </w:p>
        </w:tc>
      </w:tr>
    </w:tbl>
    <w:p w:rsidR="00A7355F" w:rsidRDefault="00A7355F" w:rsidP="00A24056">
      <w:pPr>
        <w:pStyle w:val="Intestazione"/>
        <w:tabs>
          <w:tab w:val="clear" w:pos="4819"/>
          <w:tab w:val="clear" w:pos="9638"/>
        </w:tabs>
        <w:ind w:right="-54"/>
        <w:jc w:val="both"/>
      </w:pPr>
    </w:p>
    <w:p w:rsidR="00FF1BDE" w:rsidRDefault="00FF1BDE" w:rsidP="00604E30">
      <w:pPr>
        <w:pStyle w:val="Titolo2"/>
        <w:jc w:val="center"/>
        <w:rPr>
          <w:rFonts w:ascii="Times New Roman" w:hAnsi="Times New Roman"/>
          <w:szCs w:val="24"/>
        </w:rPr>
      </w:pPr>
    </w:p>
    <w:p w:rsidR="00C5526A" w:rsidRDefault="00C5526A" w:rsidP="00041AAB">
      <w:pPr>
        <w:rPr>
          <w:b/>
          <w:u w:val="single"/>
        </w:rPr>
      </w:pPr>
    </w:p>
    <w:p w:rsidR="008154A3" w:rsidRDefault="008154A3" w:rsidP="00041AAB">
      <w:pPr>
        <w:rPr>
          <w:b/>
          <w:u w:val="single"/>
        </w:rPr>
      </w:pPr>
    </w:p>
    <w:p w:rsidR="00A7355F" w:rsidRDefault="00A7355F">
      <w:pPr>
        <w:rPr>
          <w:b/>
          <w:u w:val="single"/>
        </w:rPr>
      </w:pPr>
      <w:r>
        <w:rPr>
          <w:b/>
          <w:u w:val="single"/>
        </w:rPr>
        <w:br w:type="page"/>
      </w:r>
    </w:p>
    <w:p w:rsidR="008154A3" w:rsidRDefault="008154A3" w:rsidP="00041AAB">
      <w:pPr>
        <w:rPr>
          <w:b/>
          <w:u w:val="single"/>
        </w:rPr>
      </w:pPr>
    </w:p>
    <w:p w:rsidR="008154A3" w:rsidRDefault="008154A3" w:rsidP="00041AAB">
      <w:pPr>
        <w:rPr>
          <w:b/>
          <w:u w:val="single"/>
        </w:rPr>
      </w:pPr>
    </w:p>
    <w:p w:rsidR="008154A3" w:rsidRDefault="008154A3" w:rsidP="00041AAB">
      <w:pPr>
        <w:rPr>
          <w:b/>
          <w:u w:val="single"/>
        </w:rPr>
      </w:pPr>
    </w:p>
    <w:p w:rsidR="008154A3" w:rsidRDefault="003E0C18" w:rsidP="003E0C18">
      <w:pPr>
        <w:jc w:val="center"/>
        <w:rPr>
          <w:b/>
          <w:u w:val="single"/>
        </w:rPr>
      </w:pPr>
      <w:r>
        <w:rPr>
          <w:b/>
          <w:u w:val="single"/>
        </w:rPr>
        <w:t>Le province in Europa</w:t>
      </w:r>
    </w:p>
    <w:p w:rsidR="003E0C18" w:rsidRDefault="003E0C18" w:rsidP="00041AAB">
      <w:pPr>
        <w:rPr>
          <w:b/>
          <w:u w:val="single"/>
        </w:rPr>
      </w:pPr>
    </w:p>
    <w:p w:rsidR="003E0C18" w:rsidRPr="003E0C18" w:rsidRDefault="003E0C18" w:rsidP="003E0C18">
      <w:pPr>
        <w:jc w:val="center"/>
        <w:rPr>
          <w:b/>
          <w:bCs/>
          <w:i/>
        </w:rPr>
      </w:pPr>
      <w:r w:rsidRPr="003E0C18">
        <w:rPr>
          <w:b/>
          <w:bCs/>
          <w:i/>
        </w:rPr>
        <w:t>Schema riassuntivo riferito all</w:t>
      </w:r>
      <w:r>
        <w:rPr>
          <w:b/>
          <w:bCs/>
          <w:i/>
        </w:rPr>
        <w:t xml:space="preserve">’ </w:t>
      </w:r>
      <w:r w:rsidRPr="003E0C18">
        <w:rPr>
          <w:b/>
          <w:bCs/>
          <w:i/>
        </w:rPr>
        <w:t>Europa a 25</w:t>
      </w:r>
    </w:p>
    <w:p w:rsidR="003E0C18" w:rsidRPr="003E0C18" w:rsidRDefault="003E0C18" w:rsidP="003E0C18">
      <w:pPr>
        <w:jc w:val="center"/>
        <w:rPr>
          <w:b/>
          <w:bCs/>
          <w:i/>
        </w:rPr>
      </w:pPr>
    </w:p>
    <w:p w:rsidR="003E0C18" w:rsidRPr="003E0C18" w:rsidRDefault="003E0C18" w:rsidP="003E0C18">
      <w:pPr>
        <w:ind w:left="2340"/>
        <w:jc w:val="both"/>
        <w:rPr>
          <w:bCs/>
          <w:i/>
        </w:rPr>
      </w:pPr>
      <w:r w:rsidRPr="003E0C18">
        <w:rPr>
          <w:bCs/>
          <w:i/>
        </w:rPr>
        <w:t xml:space="preserve">(Elaborato sulla base di dati </w:t>
      </w:r>
      <w:proofErr w:type="spellStart"/>
      <w:r w:rsidRPr="003E0C18">
        <w:rPr>
          <w:bCs/>
          <w:i/>
        </w:rPr>
        <w:t>Eurostat</w:t>
      </w:r>
      <w:proofErr w:type="spellEnd"/>
      <w:r w:rsidRPr="003E0C18">
        <w:rPr>
          <w:bCs/>
          <w:i/>
        </w:rPr>
        <w:t>)</w:t>
      </w:r>
    </w:p>
    <w:p w:rsidR="003E0C18" w:rsidRDefault="003E0C18" w:rsidP="003E0C18">
      <w:pPr>
        <w:rPr>
          <w:bCs/>
          <w:i/>
          <w:sz w:val="22"/>
          <w:szCs w:val="22"/>
        </w:rPr>
      </w:pPr>
    </w:p>
    <w:p w:rsidR="003E0C18" w:rsidRPr="00893240" w:rsidRDefault="003E0C18" w:rsidP="003E0C18">
      <w:pPr>
        <w:rPr>
          <w:bCs/>
          <w:i/>
          <w:sz w:val="22"/>
          <w:szCs w:val="22"/>
        </w:rPr>
      </w:pPr>
    </w:p>
    <w:p w:rsidR="003E0C18" w:rsidRPr="00B05FD1" w:rsidRDefault="003E0C18" w:rsidP="003E0C18">
      <w:pPr>
        <w:rPr>
          <w:b/>
          <w:bCs/>
          <w:sz w:val="22"/>
          <w:szCs w:val="22"/>
        </w:rPr>
      </w:pPr>
      <w:r w:rsidRPr="00B05FD1">
        <w:rPr>
          <w:b/>
          <w:bCs/>
          <w:sz w:val="22"/>
          <w:szCs w:val="22"/>
        </w:rPr>
        <w:t>14 paesi hanno tutti e 4 i livelli (gruppi di regioni, regioni, province e comuni):</w:t>
      </w:r>
    </w:p>
    <w:p w:rsidR="003E0C18" w:rsidRPr="00B05FD1" w:rsidRDefault="003E0C18" w:rsidP="003E0C18">
      <w:pPr>
        <w:rPr>
          <w:sz w:val="22"/>
          <w:szCs w:val="22"/>
        </w:rPr>
      </w:pPr>
      <w:r>
        <w:rPr>
          <w:sz w:val="22"/>
          <w:szCs w:val="22"/>
        </w:rPr>
        <w:t>Belgio, Repubblica Ceca, Germania, Grecia</w:t>
      </w:r>
      <w:r w:rsidRPr="00B05FD1">
        <w:rPr>
          <w:sz w:val="22"/>
          <w:szCs w:val="22"/>
        </w:rPr>
        <w:t>, Spagna, Francia, Italia</w:t>
      </w:r>
      <w:r>
        <w:rPr>
          <w:sz w:val="22"/>
          <w:szCs w:val="22"/>
        </w:rPr>
        <w:t>, Ungheria, Paesi Bassi, Austria, Polonia, Portogallo, Finlandia</w:t>
      </w:r>
      <w:r w:rsidRPr="00B05FD1">
        <w:rPr>
          <w:sz w:val="22"/>
          <w:szCs w:val="22"/>
        </w:rPr>
        <w:t xml:space="preserve">, </w:t>
      </w:r>
      <w:r>
        <w:rPr>
          <w:sz w:val="22"/>
          <w:szCs w:val="22"/>
        </w:rPr>
        <w:t>Inghilterra</w:t>
      </w:r>
      <w:r w:rsidRPr="00B05FD1">
        <w:rPr>
          <w:sz w:val="22"/>
          <w:szCs w:val="22"/>
        </w:rPr>
        <w:t xml:space="preserve">  </w:t>
      </w:r>
    </w:p>
    <w:p w:rsidR="003E0C18" w:rsidRPr="00B05FD1" w:rsidRDefault="003E0C18" w:rsidP="003E0C18">
      <w:pPr>
        <w:rPr>
          <w:sz w:val="22"/>
          <w:szCs w:val="22"/>
        </w:rPr>
      </w:pPr>
      <w:r w:rsidRPr="00B05FD1">
        <w:rPr>
          <w:sz w:val="22"/>
          <w:szCs w:val="22"/>
        </w:rPr>
        <w:t xml:space="preserve">  </w:t>
      </w:r>
    </w:p>
    <w:p w:rsidR="003E0C18" w:rsidRPr="00B05FD1" w:rsidRDefault="003E0C18" w:rsidP="003E0C18">
      <w:pPr>
        <w:rPr>
          <w:b/>
          <w:bCs/>
          <w:sz w:val="22"/>
          <w:szCs w:val="22"/>
        </w:rPr>
      </w:pPr>
      <w:r w:rsidRPr="00B05FD1">
        <w:rPr>
          <w:b/>
          <w:bCs/>
          <w:sz w:val="22"/>
          <w:szCs w:val="22"/>
        </w:rPr>
        <w:t>3 paesi hanno solo 3 livelli (regioni, province e comuni):</w:t>
      </w:r>
    </w:p>
    <w:p w:rsidR="003E0C18" w:rsidRPr="00B05FD1" w:rsidRDefault="003E0C18" w:rsidP="003E0C18">
      <w:pPr>
        <w:rPr>
          <w:bCs/>
          <w:sz w:val="22"/>
          <w:szCs w:val="22"/>
        </w:rPr>
      </w:pPr>
      <w:r>
        <w:rPr>
          <w:bCs/>
          <w:sz w:val="22"/>
          <w:szCs w:val="22"/>
        </w:rPr>
        <w:t>Irlanda, Slovacchia, Svezia</w:t>
      </w:r>
    </w:p>
    <w:p w:rsidR="003E0C18" w:rsidRPr="00B05FD1" w:rsidRDefault="003E0C18" w:rsidP="003E0C18">
      <w:pPr>
        <w:rPr>
          <w:bCs/>
          <w:sz w:val="22"/>
          <w:szCs w:val="22"/>
        </w:rPr>
      </w:pPr>
    </w:p>
    <w:p w:rsidR="003E0C18" w:rsidRPr="00B05FD1" w:rsidRDefault="003E0C18" w:rsidP="003E0C18">
      <w:pPr>
        <w:rPr>
          <w:b/>
          <w:bCs/>
          <w:sz w:val="22"/>
          <w:szCs w:val="22"/>
        </w:rPr>
      </w:pPr>
      <w:r w:rsidRPr="00B05FD1">
        <w:rPr>
          <w:b/>
          <w:bCs/>
          <w:sz w:val="22"/>
          <w:szCs w:val="22"/>
        </w:rPr>
        <w:t>5 paesi hanno solo 2 livelli (province e comuni):</w:t>
      </w:r>
    </w:p>
    <w:p w:rsidR="003E0C18" w:rsidRPr="00B05FD1" w:rsidRDefault="003E0C18" w:rsidP="003E0C18">
      <w:pPr>
        <w:rPr>
          <w:sz w:val="22"/>
          <w:szCs w:val="22"/>
        </w:rPr>
      </w:pPr>
      <w:r>
        <w:rPr>
          <w:sz w:val="22"/>
          <w:szCs w:val="22"/>
        </w:rPr>
        <w:t>Danimarca, Estonia, Lettonia, Lituania, Slovenia</w:t>
      </w:r>
    </w:p>
    <w:p w:rsidR="003E0C18" w:rsidRPr="00B05FD1" w:rsidRDefault="003E0C18" w:rsidP="003E0C18">
      <w:pPr>
        <w:rPr>
          <w:sz w:val="22"/>
          <w:szCs w:val="22"/>
        </w:rPr>
      </w:pPr>
    </w:p>
    <w:p w:rsidR="003E0C18" w:rsidRPr="00B05FD1" w:rsidRDefault="003E0C18" w:rsidP="003E0C18">
      <w:pPr>
        <w:rPr>
          <w:b/>
          <w:sz w:val="22"/>
          <w:szCs w:val="22"/>
        </w:rPr>
      </w:pPr>
      <w:r w:rsidRPr="00B05FD1">
        <w:rPr>
          <w:b/>
          <w:sz w:val="22"/>
          <w:szCs w:val="22"/>
        </w:rPr>
        <w:t>2 paesi hanno solo un livello (comuni):</w:t>
      </w:r>
    </w:p>
    <w:p w:rsidR="003E0C18" w:rsidRPr="00B05FD1" w:rsidRDefault="003E0C18" w:rsidP="003E0C18">
      <w:pPr>
        <w:rPr>
          <w:sz w:val="22"/>
          <w:szCs w:val="22"/>
        </w:rPr>
      </w:pPr>
      <w:r w:rsidRPr="00B05FD1">
        <w:rPr>
          <w:sz w:val="22"/>
          <w:szCs w:val="22"/>
        </w:rPr>
        <w:t>Cipro</w:t>
      </w:r>
      <w:r>
        <w:rPr>
          <w:sz w:val="22"/>
          <w:szCs w:val="22"/>
        </w:rPr>
        <w:t>, Lussemburgo</w:t>
      </w:r>
    </w:p>
    <w:p w:rsidR="003E0C18" w:rsidRPr="00B05FD1" w:rsidRDefault="003E0C18" w:rsidP="003E0C18">
      <w:pPr>
        <w:rPr>
          <w:sz w:val="22"/>
          <w:szCs w:val="22"/>
        </w:rPr>
      </w:pPr>
    </w:p>
    <w:p w:rsidR="003E0C18" w:rsidRDefault="003E0C18" w:rsidP="003E0C18">
      <w:pPr>
        <w:rPr>
          <w:b/>
          <w:i/>
          <w:sz w:val="22"/>
          <w:szCs w:val="22"/>
        </w:rPr>
      </w:pPr>
      <w:r w:rsidRPr="00B05FD1">
        <w:rPr>
          <w:b/>
          <w:i/>
          <w:sz w:val="22"/>
          <w:szCs w:val="22"/>
        </w:rPr>
        <w:t>Quindi:</w:t>
      </w:r>
    </w:p>
    <w:p w:rsidR="003E0C18" w:rsidRPr="00B05FD1" w:rsidRDefault="003E0C18" w:rsidP="003E0C18">
      <w:pPr>
        <w:rPr>
          <w:sz w:val="22"/>
          <w:szCs w:val="22"/>
        </w:rPr>
      </w:pPr>
      <w:r w:rsidRPr="00B05FD1">
        <w:rPr>
          <w:b/>
          <w:sz w:val="22"/>
          <w:szCs w:val="22"/>
        </w:rPr>
        <w:t>tutti</w:t>
      </w:r>
      <w:r w:rsidRPr="00B05FD1">
        <w:rPr>
          <w:sz w:val="22"/>
          <w:szCs w:val="22"/>
        </w:rPr>
        <w:t xml:space="preserve"> i paesi hanno i </w:t>
      </w:r>
      <w:r w:rsidRPr="00B05FD1">
        <w:rPr>
          <w:b/>
          <w:sz w:val="22"/>
          <w:szCs w:val="22"/>
        </w:rPr>
        <w:t>comuni</w:t>
      </w:r>
      <w:r w:rsidRPr="00B05FD1">
        <w:rPr>
          <w:sz w:val="22"/>
          <w:szCs w:val="22"/>
        </w:rPr>
        <w:t xml:space="preserve">; </w:t>
      </w:r>
    </w:p>
    <w:p w:rsidR="003E0C18" w:rsidRPr="00B05FD1" w:rsidRDefault="003E0C18" w:rsidP="003E0C18">
      <w:pPr>
        <w:rPr>
          <w:b/>
          <w:sz w:val="22"/>
          <w:szCs w:val="22"/>
        </w:rPr>
      </w:pPr>
      <w:r w:rsidRPr="00B05FD1">
        <w:rPr>
          <w:b/>
          <w:sz w:val="22"/>
          <w:szCs w:val="22"/>
        </w:rPr>
        <w:t>23</w:t>
      </w:r>
      <w:r>
        <w:rPr>
          <w:b/>
          <w:sz w:val="22"/>
          <w:szCs w:val="22"/>
        </w:rPr>
        <w:t xml:space="preserve"> su 25</w:t>
      </w:r>
      <w:r w:rsidRPr="00B05FD1">
        <w:rPr>
          <w:b/>
          <w:sz w:val="22"/>
          <w:szCs w:val="22"/>
        </w:rPr>
        <w:t xml:space="preserve"> hanno le province;</w:t>
      </w:r>
    </w:p>
    <w:p w:rsidR="003E0C18" w:rsidRPr="00B05FD1" w:rsidRDefault="003E0C18" w:rsidP="003E0C18">
      <w:pPr>
        <w:rPr>
          <w:sz w:val="22"/>
          <w:szCs w:val="22"/>
        </w:rPr>
      </w:pPr>
      <w:r w:rsidRPr="00B05FD1">
        <w:rPr>
          <w:b/>
          <w:sz w:val="22"/>
          <w:szCs w:val="22"/>
        </w:rPr>
        <w:t>17</w:t>
      </w:r>
      <w:r w:rsidRPr="00B05FD1">
        <w:rPr>
          <w:sz w:val="22"/>
          <w:szCs w:val="22"/>
        </w:rPr>
        <w:t xml:space="preserve"> hanno le </w:t>
      </w:r>
      <w:r w:rsidRPr="00B05FD1">
        <w:rPr>
          <w:b/>
          <w:sz w:val="22"/>
          <w:szCs w:val="22"/>
        </w:rPr>
        <w:t>regioni</w:t>
      </w:r>
      <w:r w:rsidRPr="00B05FD1">
        <w:rPr>
          <w:sz w:val="22"/>
          <w:szCs w:val="22"/>
        </w:rPr>
        <w:t>;</w:t>
      </w:r>
    </w:p>
    <w:p w:rsidR="003E0C18" w:rsidRPr="00B05FD1" w:rsidRDefault="003E0C18" w:rsidP="003E0C18">
      <w:pPr>
        <w:rPr>
          <w:sz w:val="22"/>
          <w:szCs w:val="22"/>
        </w:rPr>
      </w:pPr>
      <w:r w:rsidRPr="00B05FD1">
        <w:rPr>
          <w:b/>
          <w:sz w:val="22"/>
          <w:szCs w:val="22"/>
        </w:rPr>
        <w:t xml:space="preserve">14 </w:t>
      </w:r>
      <w:r w:rsidRPr="00B05FD1">
        <w:rPr>
          <w:sz w:val="22"/>
          <w:szCs w:val="22"/>
        </w:rPr>
        <w:t xml:space="preserve">hanno anche i </w:t>
      </w:r>
      <w:r w:rsidRPr="00B05FD1">
        <w:rPr>
          <w:b/>
          <w:sz w:val="22"/>
          <w:szCs w:val="22"/>
        </w:rPr>
        <w:t>gruppi di regioni</w:t>
      </w:r>
      <w:r w:rsidRPr="00B05FD1">
        <w:rPr>
          <w:sz w:val="22"/>
          <w:szCs w:val="22"/>
        </w:rPr>
        <w:t>.</w:t>
      </w:r>
    </w:p>
    <w:p w:rsidR="003E0C18" w:rsidRDefault="003E0C18" w:rsidP="003E0C18">
      <w:pPr>
        <w:rPr>
          <w:sz w:val="22"/>
          <w:szCs w:val="22"/>
        </w:rPr>
      </w:pPr>
    </w:p>
    <w:p w:rsidR="003E0C18" w:rsidRDefault="003E0C18" w:rsidP="003E0C18">
      <w:pPr>
        <w:rPr>
          <w:sz w:val="22"/>
          <w:szCs w:val="22"/>
        </w:rPr>
      </w:pPr>
      <w:r>
        <w:rPr>
          <w:sz w:val="22"/>
          <w:szCs w:val="22"/>
        </w:rPr>
        <w:t xml:space="preserve">Malta ha 68 comuni e 3 regioni ed </w:t>
      </w:r>
      <w:r w:rsidRPr="00B05FD1">
        <w:rPr>
          <w:sz w:val="22"/>
          <w:szCs w:val="22"/>
        </w:rPr>
        <w:t xml:space="preserve">è l'unico </w:t>
      </w:r>
      <w:r>
        <w:rPr>
          <w:sz w:val="22"/>
          <w:szCs w:val="22"/>
        </w:rPr>
        <w:t>S</w:t>
      </w:r>
      <w:r w:rsidRPr="00B05FD1">
        <w:rPr>
          <w:sz w:val="22"/>
          <w:szCs w:val="22"/>
        </w:rPr>
        <w:t>tato che salta il livello</w:t>
      </w:r>
      <w:r>
        <w:rPr>
          <w:sz w:val="22"/>
          <w:szCs w:val="22"/>
        </w:rPr>
        <w:t xml:space="preserve"> Province (tutti gli altri Stati che hanno le R</w:t>
      </w:r>
      <w:r w:rsidRPr="00B05FD1">
        <w:rPr>
          <w:sz w:val="22"/>
          <w:szCs w:val="22"/>
        </w:rPr>
        <w:t>egioni hanno sempre</w:t>
      </w:r>
      <w:r>
        <w:rPr>
          <w:sz w:val="22"/>
          <w:szCs w:val="22"/>
        </w:rPr>
        <w:t xml:space="preserve"> anche le P</w:t>
      </w:r>
      <w:r w:rsidRPr="00B05FD1">
        <w:rPr>
          <w:sz w:val="22"/>
          <w:szCs w:val="22"/>
        </w:rPr>
        <w:t>rovince).</w:t>
      </w:r>
    </w:p>
    <w:p w:rsidR="005D3625" w:rsidRDefault="005D3625">
      <w:r>
        <w:br w:type="page"/>
      </w:r>
    </w:p>
    <w:p w:rsidR="00DA50B6" w:rsidRDefault="00DA50B6"/>
    <w:p w:rsidR="000058D4" w:rsidRDefault="000058D4" w:rsidP="008F5A66"/>
    <w:p w:rsidR="005D3625" w:rsidRPr="000B00C1" w:rsidRDefault="005D3625" w:rsidP="005D3625">
      <w:pPr>
        <w:jc w:val="center"/>
        <w:rPr>
          <w:b/>
          <w:sz w:val="28"/>
          <w:szCs w:val="28"/>
        </w:rPr>
      </w:pPr>
      <w:r w:rsidRPr="000B00C1">
        <w:rPr>
          <w:b/>
          <w:sz w:val="28"/>
          <w:szCs w:val="28"/>
        </w:rPr>
        <w:t>COSTI DELLA POLITICA E PROVINCE</w:t>
      </w:r>
    </w:p>
    <w:p w:rsidR="005D3625" w:rsidRDefault="005D3625" w:rsidP="005D3625">
      <w:pPr>
        <w:rPr>
          <w:szCs w:val="26"/>
        </w:rPr>
      </w:pPr>
    </w:p>
    <w:p w:rsidR="005D3625" w:rsidRDefault="005D3625" w:rsidP="005D3625">
      <w:pPr>
        <w:rPr>
          <w:szCs w:val="26"/>
        </w:rPr>
      </w:pPr>
    </w:p>
    <w:p w:rsidR="00237BEB" w:rsidRDefault="005D3625" w:rsidP="005D3625">
      <w:pPr>
        <w:ind w:left="720"/>
        <w:jc w:val="both"/>
        <w:rPr>
          <w:b/>
        </w:rPr>
      </w:pPr>
      <w:r w:rsidRPr="005D3625">
        <w:t xml:space="preserve">Il personale politico delle </w:t>
      </w:r>
      <w:r w:rsidRPr="005D3625">
        <w:rPr>
          <w:b/>
        </w:rPr>
        <w:t>107</w:t>
      </w:r>
      <w:r w:rsidRPr="005D3625">
        <w:t xml:space="preserve"> Province ammonta a circa </w:t>
      </w:r>
      <w:r w:rsidRPr="005D3625">
        <w:rPr>
          <w:b/>
        </w:rPr>
        <w:t>4 mila amministratori provinciali</w:t>
      </w:r>
    </w:p>
    <w:p w:rsidR="005D3625" w:rsidRPr="005D3625" w:rsidRDefault="005D3625" w:rsidP="005D3625">
      <w:pPr>
        <w:ind w:left="720"/>
        <w:jc w:val="both"/>
      </w:pPr>
      <w:r w:rsidRPr="005D3625">
        <w:t xml:space="preserve">, per un </w:t>
      </w:r>
      <w:r w:rsidRPr="005D3625">
        <w:rPr>
          <w:b/>
        </w:rPr>
        <w:t>costo pari a 113 milioni di euro</w:t>
      </w:r>
      <w:r w:rsidRPr="005D3625">
        <w:t xml:space="preserve"> (dati </w:t>
      </w:r>
      <w:proofErr w:type="spellStart"/>
      <w:r w:rsidRPr="005D3625">
        <w:t>Siope</w:t>
      </w:r>
      <w:proofErr w:type="spellEnd"/>
      <w:r w:rsidRPr="005D3625">
        <w:t xml:space="preserve"> 2011).</w:t>
      </w:r>
    </w:p>
    <w:p w:rsidR="005D3625" w:rsidRPr="005D3625" w:rsidRDefault="005D3625" w:rsidP="005D3625">
      <w:pPr>
        <w:ind w:left="720"/>
        <w:jc w:val="both"/>
      </w:pPr>
    </w:p>
    <w:p w:rsidR="005D3625" w:rsidRPr="005D3625" w:rsidRDefault="005D3625" w:rsidP="005D3625">
      <w:pPr>
        <w:ind w:left="720"/>
        <w:jc w:val="both"/>
      </w:pPr>
      <w:r w:rsidRPr="005D3625">
        <w:rPr>
          <w:b/>
        </w:rPr>
        <w:t>Il costo complessivo della politica in Italia</w:t>
      </w:r>
      <w:r w:rsidRPr="005D3625">
        <w:t xml:space="preserve">  (organi costituzionali, a rilevanza costituzionale, Presidenza del Consiglio dei Ministri, uffici di diretta collaborazione, Regioni, Comuni e Province) è pari a </w:t>
      </w:r>
      <w:r w:rsidRPr="005D3625">
        <w:rPr>
          <w:b/>
        </w:rPr>
        <w:t xml:space="preserve">6 miliardi e 500 milioni di euro. </w:t>
      </w:r>
      <w:r w:rsidRPr="005D3625">
        <w:t>(Fonte, Bilancio preventivo dello Stato 2011).</w:t>
      </w:r>
    </w:p>
    <w:p w:rsidR="005D3625" w:rsidRPr="005D3625" w:rsidRDefault="005D3625" w:rsidP="005D3625">
      <w:pPr>
        <w:ind w:left="720"/>
        <w:jc w:val="both"/>
      </w:pPr>
    </w:p>
    <w:p w:rsidR="005D3625" w:rsidRPr="005D3625" w:rsidRDefault="005D3625" w:rsidP="005D3625">
      <w:pPr>
        <w:ind w:left="720"/>
        <w:jc w:val="both"/>
        <w:rPr>
          <w:b/>
        </w:rPr>
      </w:pPr>
      <w:r w:rsidRPr="005D3625">
        <w:rPr>
          <w:b/>
        </w:rPr>
        <w:t xml:space="preserve">Vuol dire che con il costo della politica nazionale si coprono i costi della politica delle Province per 60 anni. </w:t>
      </w:r>
    </w:p>
    <w:p w:rsidR="005D3625" w:rsidRPr="005D3625" w:rsidRDefault="005D3625" w:rsidP="005D3625">
      <w:pPr>
        <w:ind w:left="720"/>
        <w:jc w:val="both"/>
        <w:rPr>
          <w:b/>
        </w:rPr>
      </w:pPr>
    </w:p>
    <w:p w:rsidR="005D3625" w:rsidRPr="005D3625" w:rsidRDefault="005D3625" w:rsidP="005D3625">
      <w:pPr>
        <w:ind w:left="720"/>
        <w:jc w:val="center"/>
        <w:rPr>
          <w:b/>
        </w:rPr>
      </w:pPr>
    </w:p>
    <w:p w:rsidR="005D3625" w:rsidRPr="005D3625" w:rsidRDefault="005D3625" w:rsidP="005D3625">
      <w:pPr>
        <w:ind w:left="720"/>
        <w:jc w:val="center"/>
        <w:rPr>
          <w:b/>
        </w:rPr>
      </w:pPr>
      <w:r w:rsidRPr="005D3625">
        <w:rPr>
          <w:b/>
        </w:rPr>
        <w:t>Cosa si può tagliare subito per risparmiare</w:t>
      </w:r>
    </w:p>
    <w:p w:rsidR="005D3625" w:rsidRPr="005D3625" w:rsidRDefault="005D3625" w:rsidP="005D3625">
      <w:pPr>
        <w:ind w:left="720"/>
        <w:jc w:val="both"/>
      </w:pPr>
    </w:p>
    <w:p w:rsidR="005D3625" w:rsidRPr="005D3625" w:rsidRDefault="005D3625" w:rsidP="005D3625">
      <w:pPr>
        <w:ind w:left="708"/>
        <w:jc w:val="both"/>
      </w:pPr>
    </w:p>
    <w:p w:rsidR="005D3625" w:rsidRPr="005D3625" w:rsidRDefault="005D3625" w:rsidP="005D3625">
      <w:pPr>
        <w:ind w:left="708"/>
        <w:jc w:val="both"/>
      </w:pPr>
      <w:r w:rsidRPr="005D3625">
        <w:t xml:space="preserve">In questo momento esistono </w:t>
      </w:r>
      <w:r w:rsidRPr="005D3625">
        <w:rPr>
          <w:b/>
        </w:rPr>
        <w:t xml:space="preserve">oltre 7000 enti strumentali (Consorzi, Aziende, Società) che occupano circa 24 mila persone nei Consigli di Amministrazione,  </w:t>
      </w:r>
      <w:r w:rsidRPr="005D3625">
        <w:t xml:space="preserve">che impropriamente esercitano funzioni tipiche di Province e Comuni. </w:t>
      </w:r>
    </w:p>
    <w:p w:rsidR="005D3625" w:rsidRPr="005D3625" w:rsidRDefault="005D3625" w:rsidP="005D3625">
      <w:pPr>
        <w:ind w:left="708"/>
        <w:jc w:val="both"/>
      </w:pPr>
    </w:p>
    <w:p w:rsidR="005D3625" w:rsidRPr="005D3625" w:rsidRDefault="005D3625" w:rsidP="005D3625">
      <w:pPr>
        <w:ind w:left="708"/>
        <w:jc w:val="both"/>
      </w:pPr>
      <w:r w:rsidRPr="005D3625">
        <w:t>Il costo dei compensi, le spese di rappresentanza</w:t>
      </w:r>
      <w:r w:rsidRPr="005D3625">
        <w:rPr>
          <w:b/>
        </w:rPr>
        <w:t>, il funzionamento dei consigli di amministrazione, organi collegiali, delle Società pubbliche o partecipate  nel 2010</w:t>
      </w:r>
      <w:r w:rsidRPr="005D3625">
        <w:t xml:space="preserve"> è pari a </w:t>
      </w:r>
      <w:r w:rsidRPr="005D3625">
        <w:rPr>
          <w:b/>
        </w:rPr>
        <w:t>2,5 miliardi</w:t>
      </w:r>
      <w:r w:rsidRPr="005D3625">
        <w:t xml:space="preserve">. </w:t>
      </w:r>
    </w:p>
    <w:p w:rsidR="005D3625" w:rsidRPr="005D3625" w:rsidRDefault="005D3625" w:rsidP="005D3625">
      <w:pPr>
        <w:ind w:left="708"/>
        <w:jc w:val="both"/>
      </w:pPr>
    </w:p>
    <w:p w:rsidR="005D3625" w:rsidRPr="005D3625" w:rsidRDefault="005D3625" w:rsidP="005D3625">
      <w:pPr>
        <w:ind w:left="708"/>
        <w:jc w:val="both"/>
        <w:rPr>
          <w:u w:val="single"/>
        </w:rPr>
      </w:pPr>
      <w:r w:rsidRPr="005D3625">
        <w:rPr>
          <w:b/>
        </w:rPr>
        <w:t>Eliminarli</w:t>
      </w:r>
      <w:r w:rsidRPr="005D3625">
        <w:t xml:space="preserve"> consentirebbe un risparmio </w:t>
      </w:r>
      <w:r w:rsidRPr="005D3625">
        <w:rPr>
          <w:b/>
        </w:rPr>
        <w:t>immediato</w:t>
      </w:r>
      <w:r w:rsidRPr="005D3625">
        <w:t xml:space="preserve"> pari a </w:t>
      </w:r>
      <w:r w:rsidRPr="005D3625">
        <w:rPr>
          <w:b/>
          <w:u w:val="single"/>
        </w:rPr>
        <w:t>22 volte quello che si otterrebbe abolendo le Province</w:t>
      </w:r>
      <w:r w:rsidRPr="005D3625">
        <w:rPr>
          <w:u w:val="single"/>
        </w:rPr>
        <w:t>.</w:t>
      </w:r>
    </w:p>
    <w:p w:rsidR="005D3625" w:rsidRPr="005D3625" w:rsidRDefault="005D3625" w:rsidP="005D3625">
      <w:pPr>
        <w:ind w:left="708"/>
        <w:jc w:val="both"/>
      </w:pPr>
    </w:p>
    <w:p w:rsidR="005D3625" w:rsidRPr="005D3625" w:rsidRDefault="005D3625" w:rsidP="005D3625">
      <w:pPr>
        <w:ind w:left="708"/>
        <w:jc w:val="both"/>
        <w:rPr>
          <w:b/>
        </w:rPr>
      </w:pPr>
      <w:r w:rsidRPr="005D3625">
        <w:rPr>
          <w:b/>
        </w:rPr>
        <w:t>318  mila persone</w:t>
      </w:r>
      <w:r w:rsidRPr="005D3625">
        <w:t xml:space="preserve"> hanno </w:t>
      </w:r>
      <w:r w:rsidRPr="005D3625">
        <w:rPr>
          <w:b/>
        </w:rPr>
        <w:t>incarichi di consulenza</w:t>
      </w:r>
      <w:r w:rsidRPr="005D3625">
        <w:t xml:space="preserve"> nella Pubblica Amministrazione.  Per consulenze , incarichi, collaborazioni e per le spese dei vari comitati e commissioni, lo Stato ha speso nel 2009 </w:t>
      </w:r>
      <w:r w:rsidRPr="005D3625">
        <w:rPr>
          <w:b/>
        </w:rPr>
        <w:t xml:space="preserve">circa 3 miliardi di euro. </w:t>
      </w:r>
    </w:p>
    <w:p w:rsidR="005D3625" w:rsidRDefault="005D3625" w:rsidP="005D3625">
      <w:pPr>
        <w:ind w:left="720"/>
        <w:jc w:val="both"/>
        <w:rPr>
          <w:b/>
          <w:sz w:val="28"/>
          <w:szCs w:val="28"/>
        </w:rPr>
      </w:pPr>
    </w:p>
    <w:p w:rsidR="005D3625" w:rsidRDefault="005D3625" w:rsidP="005D3625">
      <w:pPr>
        <w:jc w:val="both"/>
        <w:rPr>
          <w:sz w:val="26"/>
          <w:szCs w:val="26"/>
        </w:rPr>
      </w:pPr>
    </w:p>
    <w:p w:rsidR="005D3625" w:rsidRDefault="005D3625">
      <w:pPr>
        <w:rPr>
          <w:b/>
          <w:sz w:val="28"/>
          <w:szCs w:val="28"/>
        </w:rPr>
      </w:pPr>
      <w:r>
        <w:rPr>
          <w:b/>
          <w:sz w:val="28"/>
          <w:szCs w:val="28"/>
        </w:rPr>
        <w:br w:type="page"/>
      </w:r>
    </w:p>
    <w:p w:rsidR="005D3625" w:rsidRPr="005D3625" w:rsidRDefault="005D3625" w:rsidP="005D3625">
      <w:pPr>
        <w:ind w:left="720"/>
        <w:jc w:val="center"/>
        <w:rPr>
          <w:b/>
          <w:u w:val="single"/>
        </w:rPr>
      </w:pPr>
      <w:r w:rsidRPr="005D3625">
        <w:rPr>
          <w:b/>
          <w:u w:val="single"/>
        </w:rPr>
        <w:lastRenderedPageBreak/>
        <w:t>LA PROPOSTA DELL’UPI:</w:t>
      </w:r>
    </w:p>
    <w:p w:rsidR="005D3625" w:rsidRPr="005D3625" w:rsidRDefault="005D3625" w:rsidP="005D3625">
      <w:pPr>
        <w:ind w:left="720"/>
        <w:jc w:val="center"/>
        <w:rPr>
          <w:b/>
          <w:u w:val="single"/>
        </w:rPr>
      </w:pPr>
      <w:r w:rsidRPr="005D3625">
        <w:rPr>
          <w:b/>
          <w:u w:val="single"/>
        </w:rPr>
        <w:t>RIFORMARE LE PROVINCE E RENDERLE PIU’ EFFICIENTI PRESTO E BENE</w:t>
      </w:r>
    </w:p>
    <w:p w:rsidR="005D3625" w:rsidRPr="005D3625" w:rsidRDefault="005D3625" w:rsidP="005D3625">
      <w:pPr>
        <w:rPr>
          <w:b/>
        </w:rPr>
      </w:pPr>
    </w:p>
    <w:p w:rsidR="005D3625" w:rsidRPr="005D3625" w:rsidRDefault="005D3625" w:rsidP="005D3625">
      <w:pPr>
        <w:ind w:left="708"/>
        <w:jc w:val="both"/>
      </w:pPr>
      <w:r w:rsidRPr="005D3625">
        <w:t>Se è vero che abolire le Province produrrebbe solo caos, è necessario riformare e razionalizzare il sistema delle autonomie locali, per rendere più efficiente  da subito la Pubblica Amministrazione. Alcune proposte:</w:t>
      </w:r>
    </w:p>
    <w:p w:rsidR="005D3625" w:rsidRPr="005D3625" w:rsidRDefault="005D3625" w:rsidP="005D3625">
      <w:pPr>
        <w:ind w:firstLine="708"/>
      </w:pPr>
    </w:p>
    <w:p w:rsidR="005D3625" w:rsidRPr="005D3625" w:rsidRDefault="005D3625" w:rsidP="005D3625">
      <w:pPr>
        <w:numPr>
          <w:ilvl w:val="0"/>
          <w:numId w:val="9"/>
        </w:numPr>
        <w:jc w:val="both"/>
      </w:pPr>
      <w:r w:rsidRPr="005D3625">
        <w:rPr>
          <w:b/>
        </w:rPr>
        <w:t>Istituzione delle Città metropolitane</w:t>
      </w:r>
      <w:r w:rsidRPr="005D3625">
        <w:t>, con la conseguente eliminazione della Provincia corrispondente. In questo caso, è sufficiente applicare l’articolo 23 della legge 42/2009 (quella sul federalismo fiscale). Successivamente si può passare al regime ordinario delle Città Metropolitane con la Carta delle Autonomie.</w:t>
      </w:r>
    </w:p>
    <w:p w:rsidR="005D3625" w:rsidRPr="005D3625" w:rsidRDefault="005D3625" w:rsidP="005D3625">
      <w:pPr>
        <w:ind w:left="1068"/>
        <w:jc w:val="both"/>
      </w:pPr>
    </w:p>
    <w:p w:rsidR="005D3625" w:rsidRPr="005D3625" w:rsidRDefault="005D3625" w:rsidP="005D3625">
      <w:pPr>
        <w:numPr>
          <w:ilvl w:val="0"/>
          <w:numId w:val="9"/>
        </w:numPr>
      </w:pPr>
      <w:r w:rsidRPr="005D3625">
        <w:rPr>
          <w:b/>
        </w:rPr>
        <w:t>Diminuzione del numero delle Province e potenziamento della dimensione territoriale</w:t>
      </w:r>
      <w:r w:rsidRPr="005D3625">
        <w:t>.</w:t>
      </w:r>
    </w:p>
    <w:p w:rsidR="005D3625" w:rsidRPr="005D3625" w:rsidRDefault="005D3625" w:rsidP="005D3625">
      <w:pPr>
        <w:ind w:left="1068"/>
        <w:jc w:val="both"/>
      </w:pPr>
    </w:p>
    <w:p w:rsidR="005D3625" w:rsidRPr="005D3625" w:rsidRDefault="005D3625" w:rsidP="005D3625">
      <w:pPr>
        <w:ind w:left="1068"/>
        <w:jc w:val="both"/>
      </w:pPr>
      <w:r w:rsidRPr="005D3625">
        <w:t xml:space="preserve">Negli ultimi 20 anni, sotto una pressante spinta del Parlamento e delle lobby locali, contro il parere delle Province stesse e </w:t>
      </w:r>
      <w:proofErr w:type="spellStart"/>
      <w:r w:rsidRPr="005D3625">
        <w:t>dell’Upi</w:t>
      </w:r>
      <w:proofErr w:type="spellEnd"/>
      <w:r w:rsidRPr="005D3625">
        <w:t xml:space="preserve"> che si è sempre fermamente opposta, il numero delle Province è cresciuto considerevolmente. Dalle circa 70 del secondo dopoguerra si è arrivati alle attuali 107.</w:t>
      </w:r>
    </w:p>
    <w:p w:rsidR="005D3625" w:rsidRPr="005D3625" w:rsidRDefault="005D3625" w:rsidP="005D3625">
      <w:pPr>
        <w:ind w:left="1068"/>
        <w:jc w:val="both"/>
        <w:rPr>
          <w:b/>
        </w:rPr>
      </w:pPr>
      <w:r w:rsidRPr="005D3625">
        <w:t xml:space="preserve">Una delle prerogative indispensabili perché le Province esercitino al meglio il proprio ruolo di governo di area vasta è che le dimensioni (territoriali, in termini di numero di abitanti, per variabili socio –economiche) siano ottimali. E’ </w:t>
      </w:r>
      <w:r w:rsidRPr="005D3625">
        <w:rPr>
          <w:b/>
        </w:rPr>
        <w:t>possibile rivedere, secondo quanto previsto dall’art. 133 della Costituzione, le dimensioni delle Province, su iniziativa dei Comuni e sentite le Regioni</w:t>
      </w:r>
      <w:r w:rsidRPr="005D3625">
        <w:t xml:space="preserve">. Per </w:t>
      </w:r>
      <w:r w:rsidRPr="005D3625">
        <w:rPr>
          <w:b/>
        </w:rPr>
        <w:t xml:space="preserve">razionalizzare le Province non c’è bisogno di modificare la Costituzione: basta seguirne i dettami. </w:t>
      </w:r>
      <w:r w:rsidRPr="005D3625">
        <w:rPr>
          <w:b/>
        </w:rPr>
        <w:tab/>
      </w:r>
    </w:p>
    <w:p w:rsidR="005D3625" w:rsidRPr="005D3625" w:rsidRDefault="005D3625" w:rsidP="005D3625">
      <w:pPr>
        <w:ind w:left="1068"/>
        <w:jc w:val="both"/>
        <w:rPr>
          <w:b/>
        </w:rPr>
      </w:pPr>
    </w:p>
    <w:p w:rsidR="005D3625" w:rsidRPr="005D3625" w:rsidRDefault="005D3625" w:rsidP="005D3625">
      <w:pPr>
        <w:ind w:left="1068"/>
        <w:jc w:val="both"/>
      </w:pPr>
    </w:p>
    <w:p w:rsidR="005D3625" w:rsidRPr="005D3625" w:rsidRDefault="005D3625" w:rsidP="005D3625">
      <w:pPr>
        <w:numPr>
          <w:ilvl w:val="0"/>
          <w:numId w:val="9"/>
        </w:numPr>
        <w:jc w:val="both"/>
        <w:rPr>
          <w:b/>
        </w:rPr>
      </w:pPr>
      <w:r w:rsidRPr="005D3625">
        <w:rPr>
          <w:b/>
        </w:rPr>
        <w:t>Definizione certa delle funzioni di Province e Comuni.</w:t>
      </w:r>
    </w:p>
    <w:p w:rsidR="005D3625" w:rsidRPr="005D3625" w:rsidRDefault="005D3625" w:rsidP="005D3625">
      <w:pPr>
        <w:pStyle w:val="Paragrafoelenco"/>
      </w:pPr>
    </w:p>
    <w:p w:rsidR="005D3625" w:rsidRPr="005D3625" w:rsidRDefault="005D3625" w:rsidP="005D3625">
      <w:pPr>
        <w:ind w:left="708" w:firstLine="360"/>
        <w:jc w:val="both"/>
      </w:pPr>
      <w:r w:rsidRPr="005D3625">
        <w:t xml:space="preserve">La sovrapposizione di competenze produce diseconomie. Chiarire le funzioni di </w:t>
      </w:r>
    </w:p>
    <w:p w:rsidR="005D3625" w:rsidRPr="005D3625" w:rsidRDefault="005D3625" w:rsidP="005D3625">
      <w:pPr>
        <w:ind w:left="708" w:firstLine="360"/>
        <w:jc w:val="both"/>
      </w:pPr>
      <w:r w:rsidRPr="005D3625">
        <w:t xml:space="preserve">ciascun ente risolverebbe in maniera definitiva le duplicazioni, le sovrapposizioni, </w:t>
      </w:r>
    </w:p>
    <w:p w:rsidR="005D3625" w:rsidRPr="005D3625" w:rsidRDefault="005D3625" w:rsidP="005D3625">
      <w:pPr>
        <w:ind w:left="708" w:firstLine="360"/>
        <w:jc w:val="both"/>
        <w:rPr>
          <w:b/>
        </w:rPr>
      </w:pPr>
      <w:r w:rsidRPr="005D3625">
        <w:t xml:space="preserve">e lungaggini burocratiche. Per farlo, </w:t>
      </w:r>
      <w:r w:rsidRPr="005D3625">
        <w:rPr>
          <w:b/>
        </w:rPr>
        <w:t xml:space="preserve">basta concludere l’iter di approvazione </w:t>
      </w:r>
    </w:p>
    <w:p w:rsidR="005D3625" w:rsidRPr="005D3625" w:rsidRDefault="005D3625" w:rsidP="005D3625">
      <w:pPr>
        <w:ind w:left="708" w:firstLine="360"/>
        <w:jc w:val="both"/>
      </w:pPr>
      <w:r w:rsidRPr="005D3625">
        <w:rPr>
          <w:b/>
        </w:rPr>
        <w:t>della Carta delle Autonomie locali, ferma in Senato</w:t>
      </w:r>
      <w:r w:rsidRPr="005D3625">
        <w:t xml:space="preserve">, che stabilisce ‘chi fa che </w:t>
      </w:r>
    </w:p>
    <w:p w:rsidR="005D3625" w:rsidRPr="005D3625" w:rsidRDefault="005D3625" w:rsidP="005D3625">
      <w:pPr>
        <w:ind w:left="708" w:firstLine="360"/>
        <w:jc w:val="both"/>
      </w:pPr>
      <w:proofErr w:type="spellStart"/>
      <w:r w:rsidRPr="005D3625">
        <w:t>cosa’</w:t>
      </w:r>
      <w:proofErr w:type="spellEnd"/>
      <w:r w:rsidRPr="005D3625">
        <w:t xml:space="preserve"> e riporta ordine nel sistema delle istituzioni locali.</w:t>
      </w:r>
    </w:p>
    <w:p w:rsidR="005D3625" w:rsidRPr="005D3625" w:rsidRDefault="005D3625" w:rsidP="005D3625"/>
    <w:p w:rsidR="005D3625" w:rsidRPr="005D3625" w:rsidRDefault="005D3625" w:rsidP="005D3625">
      <w:pPr>
        <w:ind w:left="708"/>
        <w:jc w:val="both"/>
      </w:pPr>
    </w:p>
    <w:p w:rsidR="005D3625" w:rsidRPr="005D3625" w:rsidRDefault="005D3625" w:rsidP="005D3625">
      <w:pPr>
        <w:numPr>
          <w:ilvl w:val="0"/>
          <w:numId w:val="9"/>
        </w:numPr>
        <w:rPr>
          <w:b/>
        </w:rPr>
      </w:pPr>
      <w:r w:rsidRPr="005D3625">
        <w:rPr>
          <w:b/>
        </w:rPr>
        <w:t>Eliminazione degli enti strumentali inutili</w:t>
      </w:r>
      <w:r w:rsidRPr="005D3625">
        <w:t xml:space="preserve">. </w:t>
      </w:r>
      <w:r w:rsidRPr="005D3625">
        <w:rPr>
          <w:b/>
        </w:rPr>
        <w:t>Le Province lanciano una campagna di raccolta firme per la presentazione di una proposta di legge.</w:t>
      </w:r>
    </w:p>
    <w:p w:rsidR="005D3625" w:rsidRPr="005D3625" w:rsidRDefault="005D3625" w:rsidP="005D3625">
      <w:pPr>
        <w:ind w:left="708"/>
        <w:jc w:val="both"/>
      </w:pPr>
    </w:p>
    <w:p w:rsidR="005D3625" w:rsidRPr="005D3625" w:rsidRDefault="005D3625" w:rsidP="005D3625">
      <w:pPr>
        <w:ind w:left="1068"/>
        <w:jc w:val="both"/>
      </w:pPr>
      <w:r w:rsidRPr="005D3625">
        <w:t>Per tagliare davvero spesa pubblica inutile basterebbe tagliare i</w:t>
      </w:r>
      <w:r w:rsidRPr="005D3625">
        <w:rPr>
          <w:b/>
        </w:rPr>
        <w:t xml:space="preserve"> 7000 enti strumentali (Consorzi, Aziende, Società) che occupano circa 24 mila persone, </w:t>
      </w:r>
      <w:r w:rsidRPr="005D3625">
        <w:t xml:space="preserve">che impropriamente esercitano funzioni tipiche di Province e Comuni. Eliminarli consentirebbe un risparmio immediato di almeno </w:t>
      </w:r>
      <w:r w:rsidRPr="005D3625">
        <w:rPr>
          <w:b/>
        </w:rPr>
        <w:t>2,5 miliardi di euro</w:t>
      </w:r>
      <w:r w:rsidRPr="005D3625">
        <w:t xml:space="preserve">, un risparmio pari a </w:t>
      </w:r>
      <w:r w:rsidRPr="005D3625">
        <w:rPr>
          <w:b/>
        </w:rPr>
        <w:t>22 volte quello che si otterrebbe abolendo le Province</w:t>
      </w:r>
      <w:r w:rsidRPr="005D3625">
        <w:t xml:space="preserve">. </w:t>
      </w:r>
    </w:p>
    <w:p w:rsidR="005D3625" w:rsidRPr="005D3625" w:rsidRDefault="005D3625" w:rsidP="005D3625">
      <w:pPr>
        <w:ind w:left="1068"/>
        <w:jc w:val="both"/>
      </w:pPr>
    </w:p>
    <w:p w:rsidR="005D3625" w:rsidRPr="005D3625" w:rsidRDefault="005D3625" w:rsidP="005D3625">
      <w:pPr>
        <w:ind w:left="1068"/>
        <w:jc w:val="both"/>
      </w:pPr>
      <w:r w:rsidRPr="005D3625">
        <w:t>Ma soprattutto in questo modo, riportando in capo a Province e Comuni funzioni che costituzionalmente loro attengono,  si introdurrebbe quell’elemento di semplificazione e razionalizzazione, che è l’obiettivo che lo Stato è chiamato a perseguire.</w:t>
      </w:r>
    </w:p>
    <w:p w:rsidR="005D3625" w:rsidRPr="005D3625" w:rsidRDefault="005D3625" w:rsidP="005D3625">
      <w:pPr>
        <w:ind w:left="1068"/>
        <w:jc w:val="both"/>
      </w:pPr>
    </w:p>
    <w:p w:rsidR="005D3625" w:rsidRPr="005D3625" w:rsidRDefault="005D3625" w:rsidP="005D3625">
      <w:pPr>
        <w:ind w:left="1068"/>
        <w:jc w:val="both"/>
      </w:pPr>
      <w:r w:rsidRPr="005D3625">
        <w:lastRenderedPageBreak/>
        <w:t xml:space="preserve">I tentativi che a livello parlamentare sono stati fatti per eliminare questi enti sono sempre falliti. </w:t>
      </w:r>
    </w:p>
    <w:p w:rsidR="005D3625" w:rsidRPr="005D3625" w:rsidRDefault="005D3625" w:rsidP="005D3625">
      <w:pPr>
        <w:ind w:left="1068"/>
        <w:jc w:val="both"/>
      </w:pPr>
    </w:p>
    <w:p w:rsidR="005D3625" w:rsidRPr="005D3625" w:rsidRDefault="005D3625" w:rsidP="005D3625">
      <w:pPr>
        <w:ind w:left="1068"/>
        <w:jc w:val="both"/>
        <w:rPr>
          <w:u w:val="single"/>
        </w:rPr>
      </w:pPr>
      <w:r w:rsidRPr="005D3625">
        <w:rPr>
          <w:b/>
        </w:rPr>
        <w:t xml:space="preserve">Per questo l’Unione delle Province d’Italia lancerà nelle prossime settimane una massiccia campagna di raccolta firme per la presentazione di una </w:t>
      </w:r>
      <w:r w:rsidRPr="005D3625">
        <w:rPr>
          <w:b/>
          <w:u w:val="single"/>
        </w:rPr>
        <w:t>Proposta di legge di iniziativa popolare che cancelli tutti quegli Enti di nomina della politica e consolidi il ruolo  delle istituzioni democratiche che i cittadini liberamente eleggono</w:t>
      </w:r>
      <w:r w:rsidRPr="005D3625">
        <w:rPr>
          <w:u w:val="single"/>
        </w:rPr>
        <w:t xml:space="preserve">. </w:t>
      </w:r>
    </w:p>
    <w:p w:rsidR="005D3625" w:rsidRPr="005D3625" w:rsidRDefault="005D3625" w:rsidP="005D3625">
      <w:pPr>
        <w:ind w:left="1068"/>
        <w:jc w:val="both"/>
        <w:rPr>
          <w:b/>
        </w:rPr>
      </w:pPr>
    </w:p>
    <w:p w:rsidR="005D3625" w:rsidRPr="00D86DC3" w:rsidRDefault="005D3625" w:rsidP="005D3625">
      <w:pPr>
        <w:rPr>
          <w:szCs w:val="26"/>
        </w:rPr>
      </w:pPr>
    </w:p>
    <w:p w:rsidR="005D3625" w:rsidRDefault="005D3625" w:rsidP="005D3625">
      <w:pPr>
        <w:rPr>
          <w:szCs w:val="26"/>
        </w:rPr>
      </w:pPr>
    </w:p>
    <w:p w:rsidR="005D3625" w:rsidRPr="007F54C2" w:rsidRDefault="005D3625" w:rsidP="008F5A66"/>
    <w:sectPr w:rsidR="005D3625" w:rsidRPr="007F54C2" w:rsidSect="00DF289B">
      <w:headerReference w:type="default" r:id="rId8"/>
      <w:footerReference w:type="default" r:id="rId9"/>
      <w:pgSz w:w="11906" w:h="16838"/>
      <w:pgMar w:top="1417" w:right="1134" w:bottom="1134" w:left="1134" w:header="540"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B4" w:rsidRDefault="009E69B4">
      <w:r>
        <w:separator/>
      </w:r>
    </w:p>
  </w:endnote>
  <w:endnote w:type="continuationSeparator" w:id="0">
    <w:p w:rsidR="009E69B4" w:rsidRDefault="009E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30" w:rsidRDefault="00CE7330">
    <w:pPr>
      <w:pStyle w:val="Pidipagina"/>
      <w:pBdr>
        <w:bottom w:val="single" w:sz="12" w:space="1" w:color="auto"/>
      </w:pBdr>
    </w:pPr>
  </w:p>
  <w:p w:rsidR="00CE7330" w:rsidRDefault="00CE7330">
    <w:pPr>
      <w:pStyle w:val="Pidipagina"/>
    </w:pPr>
  </w:p>
  <w:p w:rsidR="00CE7330" w:rsidRDefault="00CE7330">
    <w:pPr>
      <w:pStyle w:val="Pidipagina"/>
      <w:jc w:val="center"/>
    </w:pPr>
    <w:r>
      <w:rPr>
        <w:sz w:val="16"/>
      </w:rPr>
      <w:t xml:space="preserve">UPI – Unione Province d’Italia Piazza Cardelli 4, 00186 Roma </w:t>
    </w:r>
    <w:proofErr w:type="spellStart"/>
    <w:r>
      <w:rPr>
        <w:sz w:val="16"/>
      </w:rPr>
      <w:t>tel</w:t>
    </w:r>
    <w:proofErr w:type="spellEnd"/>
    <w:r>
      <w:rPr>
        <w:sz w:val="16"/>
      </w:rPr>
      <w:t xml:space="preserve">: 066840341 </w:t>
    </w:r>
    <w:hyperlink r:id="rId1" w:history="1">
      <w:r>
        <w:rPr>
          <w:rStyle w:val="Collegamentoipertestuale"/>
          <w:sz w:val="16"/>
        </w:rPr>
        <w:t>www.upinet.it</w:t>
      </w:r>
    </w:hyperlink>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B4" w:rsidRDefault="009E69B4">
      <w:r>
        <w:separator/>
      </w:r>
    </w:p>
  </w:footnote>
  <w:footnote w:type="continuationSeparator" w:id="0">
    <w:p w:rsidR="009E69B4" w:rsidRDefault="009E6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30" w:rsidRDefault="00CE7330">
    <w:pPr>
      <w:pStyle w:val="Intestazione"/>
    </w:pPr>
    <w:r>
      <w:rPr>
        <w:noProof/>
      </w:rPr>
      <w:drawing>
        <wp:anchor distT="0" distB="0" distL="0" distR="0" simplePos="0" relativeHeight="251660288" behindDoc="0" locked="0" layoutInCell="1" allowOverlap="0">
          <wp:simplePos x="0" y="0"/>
          <wp:positionH relativeFrom="column">
            <wp:posOffset>0</wp:posOffset>
          </wp:positionH>
          <wp:positionV relativeFrom="line">
            <wp:posOffset>-235585</wp:posOffset>
          </wp:positionV>
          <wp:extent cx="1371600" cy="10287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CE7330" w:rsidRDefault="00CE7330">
    <w:pPr>
      <w:pStyle w:val="Intestazione"/>
    </w:pPr>
  </w:p>
  <w:p w:rsidR="00CE7330" w:rsidRDefault="00CE7330">
    <w:pPr>
      <w:pStyle w:val="Intestazione"/>
    </w:pPr>
  </w:p>
  <w:p w:rsidR="00CE7330" w:rsidRDefault="00CE7330">
    <w:pPr>
      <w:pStyle w:val="Intestazione"/>
    </w:pPr>
  </w:p>
  <w:p w:rsidR="00CE7330" w:rsidRDefault="00CE7330">
    <w:pPr>
      <w:pStyle w:val="Intestazione"/>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580A"/>
    <w:multiLevelType w:val="hybridMultilevel"/>
    <w:tmpl w:val="5E041D7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32610187"/>
    <w:multiLevelType w:val="hybridMultilevel"/>
    <w:tmpl w:val="A964EB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AC66AAF"/>
    <w:multiLevelType w:val="hybridMultilevel"/>
    <w:tmpl w:val="CBECB936"/>
    <w:lvl w:ilvl="0" w:tplc="EEF608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2022A4B"/>
    <w:multiLevelType w:val="hybridMultilevel"/>
    <w:tmpl w:val="8D289B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2D97588"/>
    <w:multiLevelType w:val="hybridMultilevel"/>
    <w:tmpl w:val="1638DAC2"/>
    <w:lvl w:ilvl="0" w:tplc="15C6B248">
      <w:start w:val="2"/>
      <w:numFmt w:val="bullet"/>
      <w:lvlText w:val="-"/>
      <w:lvlJc w:val="left"/>
      <w:pPr>
        <w:ind w:left="720" w:hanging="360"/>
      </w:pPr>
      <w:rPr>
        <w:rFonts w:ascii="Times New Roman" w:eastAsia="Times New Roman"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9A607B"/>
    <w:multiLevelType w:val="hybridMultilevel"/>
    <w:tmpl w:val="3A183D0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71094667"/>
    <w:multiLevelType w:val="hybridMultilevel"/>
    <w:tmpl w:val="70B2F3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1674679"/>
    <w:multiLevelType w:val="hybridMultilevel"/>
    <w:tmpl w:val="A1D048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2CD7C6A"/>
    <w:multiLevelType w:val="hybridMultilevel"/>
    <w:tmpl w:val="58E84D74"/>
    <w:lvl w:ilvl="0" w:tplc="1270BEC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7D"/>
    <w:rsid w:val="000058D4"/>
    <w:rsid w:val="00041AAB"/>
    <w:rsid w:val="00051514"/>
    <w:rsid w:val="00060AB5"/>
    <w:rsid w:val="00095B1A"/>
    <w:rsid w:val="000D6E62"/>
    <w:rsid w:val="000F33B7"/>
    <w:rsid w:val="001525B6"/>
    <w:rsid w:val="00166CA4"/>
    <w:rsid w:val="001935C9"/>
    <w:rsid w:val="001B57AC"/>
    <w:rsid w:val="001C108E"/>
    <w:rsid w:val="001E0213"/>
    <w:rsid w:val="001F2B08"/>
    <w:rsid w:val="00224574"/>
    <w:rsid w:val="00237BEB"/>
    <w:rsid w:val="002542A3"/>
    <w:rsid w:val="00257164"/>
    <w:rsid w:val="002645DB"/>
    <w:rsid w:val="002775A6"/>
    <w:rsid w:val="0029159F"/>
    <w:rsid w:val="002A7B25"/>
    <w:rsid w:val="002F36CB"/>
    <w:rsid w:val="00312936"/>
    <w:rsid w:val="0032627D"/>
    <w:rsid w:val="0033075D"/>
    <w:rsid w:val="003A7391"/>
    <w:rsid w:val="003B2DAE"/>
    <w:rsid w:val="003B38D7"/>
    <w:rsid w:val="003E0C18"/>
    <w:rsid w:val="003E3E63"/>
    <w:rsid w:val="003E65C0"/>
    <w:rsid w:val="0040791A"/>
    <w:rsid w:val="00451871"/>
    <w:rsid w:val="00451A36"/>
    <w:rsid w:val="00453E64"/>
    <w:rsid w:val="00462EC2"/>
    <w:rsid w:val="00472E03"/>
    <w:rsid w:val="00485E4E"/>
    <w:rsid w:val="004B40B9"/>
    <w:rsid w:val="004B55D5"/>
    <w:rsid w:val="004C6813"/>
    <w:rsid w:val="004D49CF"/>
    <w:rsid w:val="004D54ED"/>
    <w:rsid w:val="004E28B3"/>
    <w:rsid w:val="004E6D0F"/>
    <w:rsid w:val="0059033F"/>
    <w:rsid w:val="005967D3"/>
    <w:rsid w:val="005C314E"/>
    <w:rsid w:val="005D3625"/>
    <w:rsid w:val="00604E30"/>
    <w:rsid w:val="00676E08"/>
    <w:rsid w:val="006A618F"/>
    <w:rsid w:val="006B5AFB"/>
    <w:rsid w:val="006C4955"/>
    <w:rsid w:val="00710A90"/>
    <w:rsid w:val="007265F5"/>
    <w:rsid w:val="00757487"/>
    <w:rsid w:val="00764AFF"/>
    <w:rsid w:val="007679CF"/>
    <w:rsid w:val="00767C9E"/>
    <w:rsid w:val="00792975"/>
    <w:rsid w:val="007C6BD8"/>
    <w:rsid w:val="007F54C2"/>
    <w:rsid w:val="00800C41"/>
    <w:rsid w:val="00802EB5"/>
    <w:rsid w:val="0081474E"/>
    <w:rsid w:val="008154A3"/>
    <w:rsid w:val="008B3D13"/>
    <w:rsid w:val="008E48B9"/>
    <w:rsid w:val="008E5D70"/>
    <w:rsid w:val="008F58C5"/>
    <w:rsid w:val="008F5A66"/>
    <w:rsid w:val="00902A00"/>
    <w:rsid w:val="0090331F"/>
    <w:rsid w:val="009334F8"/>
    <w:rsid w:val="009365EE"/>
    <w:rsid w:val="009711B6"/>
    <w:rsid w:val="009765DF"/>
    <w:rsid w:val="00983327"/>
    <w:rsid w:val="009B5EB1"/>
    <w:rsid w:val="009E69B4"/>
    <w:rsid w:val="009F1EFC"/>
    <w:rsid w:val="009F5178"/>
    <w:rsid w:val="00A0001F"/>
    <w:rsid w:val="00A04AD6"/>
    <w:rsid w:val="00A24056"/>
    <w:rsid w:val="00A2781E"/>
    <w:rsid w:val="00A32BCF"/>
    <w:rsid w:val="00A376F8"/>
    <w:rsid w:val="00A464A7"/>
    <w:rsid w:val="00A7355F"/>
    <w:rsid w:val="00A9388F"/>
    <w:rsid w:val="00AA11B3"/>
    <w:rsid w:val="00AA34E6"/>
    <w:rsid w:val="00AD3BA9"/>
    <w:rsid w:val="00AE6D61"/>
    <w:rsid w:val="00BB3D32"/>
    <w:rsid w:val="00BC0251"/>
    <w:rsid w:val="00BC0DD9"/>
    <w:rsid w:val="00BD54CF"/>
    <w:rsid w:val="00C05868"/>
    <w:rsid w:val="00C07E0F"/>
    <w:rsid w:val="00C10ECD"/>
    <w:rsid w:val="00C5526A"/>
    <w:rsid w:val="00C725C9"/>
    <w:rsid w:val="00C7366B"/>
    <w:rsid w:val="00C8656A"/>
    <w:rsid w:val="00CA5704"/>
    <w:rsid w:val="00CB5403"/>
    <w:rsid w:val="00CC5C88"/>
    <w:rsid w:val="00CD1505"/>
    <w:rsid w:val="00CE7330"/>
    <w:rsid w:val="00D02FB1"/>
    <w:rsid w:val="00D32770"/>
    <w:rsid w:val="00D33989"/>
    <w:rsid w:val="00D838A1"/>
    <w:rsid w:val="00DA11AC"/>
    <w:rsid w:val="00DA50B6"/>
    <w:rsid w:val="00DA72FD"/>
    <w:rsid w:val="00DF289B"/>
    <w:rsid w:val="00DF619B"/>
    <w:rsid w:val="00E0617D"/>
    <w:rsid w:val="00E44D4E"/>
    <w:rsid w:val="00E4777B"/>
    <w:rsid w:val="00E55F8C"/>
    <w:rsid w:val="00E63E98"/>
    <w:rsid w:val="00EF0F93"/>
    <w:rsid w:val="00EF3A2E"/>
    <w:rsid w:val="00F048F6"/>
    <w:rsid w:val="00F15547"/>
    <w:rsid w:val="00F34937"/>
    <w:rsid w:val="00F447EF"/>
    <w:rsid w:val="00F71485"/>
    <w:rsid w:val="00FE0656"/>
    <w:rsid w:val="00FE2638"/>
    <w:rsid w:val="00FE5D86"/>
    <w:rsid w:val="00FF1BDE"/>
    <w:rsid w:val="00FF4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7D3"/>
    <w:rPr>
      <w:sz w:val="24"/>
      <w:szCs w:val="24"/>
    </w:rPr>
  </w:style>
  <w:style w:type="paragraph" w:styleId="Titolo1">
    <w:name w:val="heading 1"/>
    <w:basedOn w:val="Normale"/>
    <w:next w:val="Normale"/>
    <w:link w:val="Titolo1Carattere"/>
    <w:uiPriority w:val="99"/>
    <w:qFormat/>
    <w:rsid w:val="005967D3"/>
    <w:pPr>
      <w:keepNext/>
      <w:jc w:val="both"/>
      <w:outlineLvl w:val="0"/>
    </w:pPr>
    <w:rPr>
      <w:b/>
      <w:bCs/>
      <w:u w:val="single"/>
    </w:rPr>
  </w:style>
  <w:style w:type="paragraph" w:styleId="Titolo2">
    <w:name w:val="heading 2"/>
    <w:basedOn w:val="Normale"/>
    <w:next w:val="Normale"/>
    <w:link w:val="Titolo2Carattere"/>
    <w:uiPriority w:val="99"/>
    <w:qFormat/>
    <w:rsid w:val="005967D3"/>
    <w:pPr>
      <w:keepNext/>
      <w:jc w:val="both"/>
      <w:outlineLvl w:val="1"/>
    </w:pPr>
    <w:rPr>
      <w:rFonts w:ascii="TimesNewRoman,Bold" w:hAnsi="TimesNewRoman,Bold"/>
      <w:b/>
      <w:bCs/>
      <w:szCs w:val="42"/>
    </w:rPr>
  </w:style>
  <w:style w:type="paragraph" w:styleId="Titolo3">
    <w:name w:val="heading 3"/>
    <w:basedOn w:val="Normale"/>
    <w:next w:val="Normale"/>
    <w:link w:val="Titolo3Carattere"/>
    <w:uiPriority w:val="99"/>
    <w:qFormat/>
    <w:rsid w:val="003E65C0"/>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uiPriority w:val="99"/>
    <w:qFormat/>
    <w:rsid w:val="003E65C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paragraph" w:styleId="Intestazione">
    <w:name w:val="header"/>
    <w:basedOn w:val="Normale"/>
    <w:link w:val="IntestazioneCarattere"/>
    <w:uiPriority w:val="99"/>
    <w:rsid w:val="005967D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967D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Collegamentoipertestuale">
    <w:name w:val="Hyperlink"/>
    <w:basedOn w:val="Carpredefinitoparagrafo"/>
    <w:uiPriority w:val="99"/>
    <w:rsid w:val="005967D3"/>
    <w:rPr>
      <w:rFonts w:cs="Times New Roman"/>
      <w:color w:val="0000FF"/>
      <w:u w:val="single"/>
    </w:rPr>
  </w:style>
  <w:style w:type="paragraph" w:styleId="Corpotesto">
    <w:name w:val="Body Text"/>
    <w:basedOn w:val="Normale"/>
    <w:link w:val="CorpotestoCarattere"/>
    <w:uiPriority w:val="99"/>
    <w:rsid w:val="005967D3"/>
    <w:pPr>
      <w:jc w:val="both"/>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Titolo">
    <w:name w:val="Title"/>
    <w:basedOn w:val="Normale"/>
    <w:link w:val="TitoloCarattere"/>
    <w:uiPriority w:val="99"/>
    <w:qFormat/>
    <w:rsid w:val="005967D3"/>
    <w:pPr>
      <w:jc w:val="center"/>
    </w:pPr>
    <w:rPr>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Testofumetto">
    <w:name w:val="Balloon Text"/>
    <w:basedOn w:val="Normale"/>
    <w:link w:val="TestofumettoCarattere"/>
    <w:uiPriority w:val="99"/>
    <w:semiHidden/>
    <w:rsid w:val="00BD54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styleId="Enfasicorsivo">
    <w:name w:val="Emphasis"/>
    <w:basedOn w:val="Carpredefinitoparagrafo"/>
    <w:uiPriority w:val="20"/>
    <w:qFormat/>
    <w:rsid w:val="008E5D70"/>
    <w:rPr>
      <w:rFonts w:cs="Times New Roman"/>
      <w:i/>
      <w:iCs/>
    </w:rPr>
  </w:style>
  <w:style w:type="character" w:styleId="Enfasigrassetto">
    <w:name w:val="Strong"/>
    <w:basedOn w:val="Carpredefinitoparagrafo"/>
    <w:uiPriority w:val="99"/>
    <w:qFormat/>
    <w:rsid w:val="008E5D70"/>
    <w:rPr>
      <w:rFonts w:cs="Times New Roman"/>
      <w:b/>
      <w:bCs/>
    </w:rPr>
  </w:style>
  <w:style w:type="paragraph" w:styleId="Paragrafoelenco">
    <w:name w:val="List Paragraph"/>
    <w:basedOn w:val="Normale"/>
    <w:uiPriority w:val="34"/>
    <w:qFormat/>
    <w:rsid w:val="00C7366B"/>
    <w:pPr>
      <w:ind w:left="720"/>
      <w:contextualSpacing/>
    </w:pPr>
  </w:style>
  <w:style w:type="paragraph" w:styleId="NormaleWeb">
    <w:name w:val="Normal (Web)"/>
    <w:basedOn w:val="Normale"/>
    <w:uiPriority w:val="99"/>
    <w:semiHidden/>
    <w:unhideWhenUsed/>
    <w:rsid w:val="00CE7330"/>
    <w:pPr>
      <w:spacing w:before="100" w:beforeAutospacing="1" w:after="100" w:afterAutospacing="1"/>
    </w:pPr>
  </w:style>
  <w:style w:type="table" w:styleId="Grigliatabella">
    <w:name w:val="Table Grid"/>
    <w:basedOn w:val="Tabellanormale"/>
    <w:uiPriority w:val="59"/>
    <w:rsid w:val="00A73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7D3"/>
    <w:rPr>
      <w:sz w:val="24"/>
      <w:szCs w:val="24"/>
    </w:rPr>
  </w:style>
  <w:style w:type="paragraph" w:styleId="Titolo1">
    <w:name w:val="heading 1"/>
    <w:basedOn w:val="Normale"/>
    <w:next w:val="Normale"/>
    <w:link w:val="Titolo1Carattere"/>
    <w:uiPriority w:val="99"/>
    <w:qFormat/>
    <w:rsid w:val="005967D3"/>
    <w:pPr>
      <w:keepNext/>
      <w:jc w:val="both"/>
      <w:outlineLvl w:val="0"/>
    </w:pPr>
    <w:rPr>
      <w:b/>
      <w:bCs/>
      <w:u w:val="single"/>
    </w:rPr>
  </w:style>
  <w:style w:type="paragraph" w:styleId="Titolo2">
    <w:name w:val="heading 2"/>
    <w:basedOn w:val="Normale"/>
    <w:next w:val="Normale"/>
    <w:link w:val="Titolo2Carattere"/>
    <w:uiPriority w:val="99"/>
    <w:qFormat/>
    <w:rsid w:val="005967D3"/>
    <w:pPr>
      <w:keepNext/>
      <w:jc w:val="both"/>
      <w:outlineLvl w:val="1"/>
    </w:pPr>
    <w:rPr>
      <w:rFonts w:ascii="TimesNewRoman,Bold" w:hAnsi="TimesNewRoman,Bold"/>
      <w:b/>
      <w:bCs/>
      <w:szCs w:val="42"/>
    </w:rPr>
  </w:style>
  <w:style w:type="paragraph" w:styleId="Titolo3">
    <w:name w:val="heading 3"/>
    <w:basedOn w:val="Normale"/>
    <w:next w:val="Normale"/>
    <w:link w:val="Titolo3Carattere"/>
    <w:uiPriority w:val="99"/>
    <w:qFormat/>
    <w:rsid w:val="003E65C0"/>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uiPriority w:val="99"/>
    <w:qFormat/>
    <w:rsid w:val="003E65C0"/>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paragraph" w:styleId="Intestazione">
    <w:name w:val="header"/>
    <w:basedOn w:val="Normale"/>
    <w:link w:val="IntestazioneCarattere"/>
    <w:uiPriority w:val="99"/>
    <w:rsid w:val="005967D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967D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Collegamentoipertestuale">
    <w:name w:val="Hyperlink"/>
    <w:basedOn w:val="Carpredefinitoparagrafo"/>
    <w:uiPriority w:val="99"/>
    <w:rsid w:val="005967D3"/>
    <w:rPr>
      <w:rFonts w:cs="Times New Roman"/>
      <w:color w:val="0000FF"/>
      <w:u w:val="single"/>
    </w:rPr>
  </w:style>
  <w:style w:type="paragraph" w:styleId="Corpotesto">
    <w:name w:val="Body Text"/>
    <w:basedOn w:val="Normale"/>
    <w:link w:val="CorpotestoCarattere"/>
    <w:uiPriority w:val="99"/>
    <w:rsid w:val="005967D3"/>
    <w:pPr>
      <w:jc w:val="both"/>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Titolo">
    <w:name w:val="Title"/>
    <w:basedOn w:val="Normale"/>
    <w:link w:val="TitoloCarattere"/>
    <w:uiPriority w:val="99"/>
    <w:qFormat/>
    <w:rsid w:val="005967D3"/>
    <w:pPr>
      <w:jc w:val="center"/>
    </w:pPr>
    <w:rPr>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Testofumetto">
    <w:name w:val="Balloon Text"/>
    <w:basedOn w:val="Normale"/>
    <w:link w:val="TestofumettoCarattere"/>
    <w:uiPriority w:val="99"/>
    <w:semiHidden/>
    <w:rsid w:val="00BD54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styleId="Enfasicorsivo">
    <w:name w:val="Emphasis"/>
    <w:basedOn w:val="Carpredefinitoparagrafo"/>
    <w:uiPriority w:val="20"/>
    <w:qFormat/>
    <w:rsid w:val="008E5D70"/>
    <w:rPr>
      <w:rFonts w:cs="Times New Roman"/>
      <w:i/>
      <w:iCs/>
    </w:rPr>
  </w:style>
  <w:style w:type="character" w:styleId="Enfasigrassetto">
    <w:name w:val="Strong"/>
    <w:basedOn w:val="Carpredefinitoparagrafo"/>
    <w:uiPriority w:val="99"/>
    <w:qFormat/>
    <w:rsid w:val="008E5D70"/>
    <w:rPr>
      <w:rFonts w:cs="Times New Roman"/>
      <w:b/>
      <w:bCs/>
    </w:rPr>
  </w:style>
  <w:style w:type="paragraph" w:styleId="Paragrafoelenco">
    <w:name w:val="List Paragraph"/>
    <w:basedOn w:val="Normale"/>
    <w:uiPriority w:val="34"/>
    <w:qFormat/>
    <w:rsid w:val="00C7366B"/>
    <w:pPr>
      <w:ind w:left="720"/>
      <w:contextualSpacing/>
    </w:pPr>
  </w:style>
  <w:style w:type="paragraph" w:styleId="NormaleWeb">
    <w:name w:val="Normal (Web)"/>
    <w:basedOn w:val="Normale"/>
    <w:uiPriority w:val="99"/>
    <w:semiHidden/>
    <w:unhideWhenUsed/>
    <w:rsid w:val="00CE7330"/>
    <w:pPr>
      <w:spacing w:before="100" w:beforeAutospacing="1" w:after="100" w:afterAutospacing="1"/>
    </w:pPr>
  </w:style>
  <w:style w:type="table" w:styleId="Grigliatabella">
    <w:name w:val="Table Grid"/>
    <w:basedOn w:val="Tabellanormale"/>
    <w:uiPriority w:val="59"/>
    <w:rsid w:val="00A73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pine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luigi\Dati%20applicazioni\Microsoft\Modelli\MODELLO%20COMUNICATO%20ST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COMUNICATO STAMPA</Template>
  <TotalTime>22</TotalTime>
  <Pages>10</Pages>
  <Words>1905</Words>
  <Characters>10864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Unione Province D'Italia</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Barbara Perluigi</dc:creator>
  <cp:lastModifiedBy>Barbara Perluigi</cp:lastModifiedBy>
  <cp:revision>5</cp:revision>
  <cp:lastPrinted>2011-07-07T08:46:00Z</cp:lastPrinted>
  <dcterms:created xsi:type="dcterms:W3CDTF">2011-07-07T09:02:00Z</dcterms:created>
  <dcterms:modified xsi:type="dcterms:W3CDTF">2011-07-07T09:56:00Z</dcterms:modified>
</cp:coreProperties>
</file>