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11" w:rsidRDefault="000E0211"/>
    <w:p w:rsidR="000E0211" w:rsidRDefault="000E0211"/>
    <w:tbl>
      <w:tblPr>
        <w:tblW w:w="9250" w:type="dxa"/>
        <w:tblCellMar>
          <w:left w:w="70" w:type="dxa"/>
          <w:right w:w="70" w:type="dxa"/>
        </w:tblCellMar>
        <w:tblLook w:val="0000" w:firstRow="0" w:lastRow="0" w:firstColumn="0" w:lastColumn="0" w:noHBand="0" w:noVBand="0"/>
      </w:tblPr>
      <w:tblGrid>
        <w:gridCol w:w="4570"/>
        <w:gridCol w:w="4680"/>
      </w:tblGrid>
      <w:tr w:rsidR="00FE0521" w:rsidTr="00C15BD4">
        <w:trPr>
          <w:trHeight w:val="1627"/>
        </w:trPr>
        <w:tc>
          <w:tcPr>
            <w:tcW w:w="4570" w:type="dxa"/>
          </w:tcPr>
          <w:p w:rsidR="00FE0521" w:rsidRDefault="00B94B67" w:rsidP="00C15BD4">
            <w:pPr>
              <w:spacing w:line="360" w:lineRule="auto"/>
              <w:jc w:val="center"/>
              <w:rPr>
                <w:rFonts w:ascii="Garamond" w:hAnsi="Garamond"/>
                <w:b/>
                <w:bCs/>
              </w:rPr>
            </w:pPr>
            <w:r>
              <w:rPr>
                <w:rFonts w:ascii="Garamond" w:hAnsi="Garamond"/>
                <w:noProof/>
                <w:lang w:eastAsia="it-IT"/>
              </w:rPr>
              <w:drawing>
                <wp:inline distT="0" distB="0" distL="0" distR="0" wp14:anchorId="5A7335A2" wp14:editId="10DD5F72">
                  <wp:extent cx="685800" cy="8953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895350"/>
                          </a:xfrm>
                          <a:prstGeom prst="rect">
                            <a:avLst/>
                          </a:prstGeom>
                          <a:noFill/>
                          <a:ln w="9525">
                            <a:noFill/>
                            <a:miter lim="800000"/>
                            <a:headEnd/>
                            <a:tailEnd/>
                          </a:ln>
                        </pic:spPr>
                      </pic:pic>
                    </a:graphicData>
                  </a:graphic>
                </wp:inline>
              </w:drawing>
            </w:r>
          </w:p>
        </w:tc>
        <w:tc>
          <w:tcPr>
            <w:tcW w:w="4680" w:type="dxa"/>
          </w:tcPr>
          <w:p w:rsidR="00FE0521" w:rsidRDefault="00B94B67" w:rsidP="00C15BD4">
            <w:pPr>
              <w:spacing w:line="360" w:lineRule="auto"/>
              <w:jc w:val="center"/>
              <w:rPr>
                <w:rFonts w:ascii="Garamond" w:hAnsi="Garamond"/>
                <w:b/>
                <w:bCs/>
              </w:rPr>
            </w:pPr>
            <w:r>
              <w:rPr>
                <w:rFonts w:ascii="Garamond" w:hAnsi="Garamond"/>
                <w:b/>
                <w:bCs/>
                <w:noProof/>
                <w:lang w:eastAsia="it-IT"/>
              </w:rPr>
              <w:drawing>
                <wp:inline distT="0" distB="0" distL="0" distR="0" wp14:anchorId="17A358DB" wp14:editId="70948520">
                  <wp:extent cx="1152525" cy="952500"/>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152525" cy="952500"/>
                          </a:xfrm>
                          <a:prstGeom prst="rect">
                            <a:avLst/>
                          </a:prstGeom>
                          <a:noFill/>
                          <a:ln w="9525">
                            <a:noFill/>
                            <a:miter lim="800000"/>
                            <a:headEnd/>
                            <a:tailEnd/>
                          </a:ln>
                        </pic:spPr>
                      </pic:pic>
                    </a:graphicData>
                  </a:graphic>
                </wp:inline>
              </w:drawing>
            </w:r>
          </w:p>
        </w:tc>
      </w:tr>
    </w:tbl>
    <w:p w:rsidR="00426E87" w:rsidRDefault="00426E87" w:rsidP="004B2142">
      <w:pPr>
        <w:jc w:val="center"/>
        <w:rPr>
          <w:rFonts w:ascii="Arial Narrow" w:hAnsi="Arial Narrow"/>
          <w:b/>
        </w:rPr>
      </w:pPr>
    </w:p>
    <w:p w:rsidR="00426E87" w:rsidRDefault="00426E87" w:rsidP="004B2142">
      <w:pPr>
        <w:jc w:val="center"/>
        <w:rPr>
          <w:rFonts w:ascii="Arial Narrow" w:hAnsi="Arial Narrow"/>
          <w:b/>
        </w:rPr>
      </w:pPr>
    </w:p>
    <w:p w:rsidR="00501E6C" w:rsidRDefault="00501E6C" w:rsidP="004B2142">
      <w:pPr>
        <w:jc w:val="center"/>
        <w:rPr>
          <w:rFonts w:ascii="Arial Narrow" w:hAnsi="Arial Narrow"/>
          <w:b/>
        </w:rPr>
      </w:pPr>
    </w:p>
    <w:p w:rsidR="007B29B0" w:rsidRDefault="007B29B0" w:rsidP="004B2142">
      <w:pPr>
        <w:jc w:val="center"/>
        <w:rPr>
          <w:rFonts w:ascii="Arial Narrow" w:hAnsi="Arial Narrow"/>
          <w:b/>
        </w:rPr>
      </w:pPr>
    </w:p>
    <w:p w:rsidR="007B29B0" w:rsidRDefault="007B29B0" w:rsidP="004B2142">
      <w:pPr>
        <w:jc w:val="center"/>
        <w:rPr>
          <w:rFonts w:ascii="Arial Narrow" w:hAnsi="Arial Narrow"/>
          <w:b/>
        </w:rPr>
      </w:pPr>
    </w:p>
    <w:p w:rsidR="007B29B0" w:rsidRPr="007300DB" w:rsidRDefault="007B29B0" w:rsidP="004B2142">
      <w:pPr>
        <w:jc w:val="center"/>
        <w:rPr>
          <w:rFonts w:ascii="Arial Narrow" w:hAnsi="Arial Narrow"/>
          <w:b/>
          <w:sz w:val="28"/>
          <w:szCs w:val="28"/>
        </w:rPr>
      </w:pPr>
    </w:p>
    <w:p w:rsidR="00426E87" w:rsidRDefault="00F92D1A" w:rsidP="004B2142">
      <w:pPr>
        <w:jc w:val="center"/>
        <w:rPr>
          <w:rFonts w:ascii="Arial Narrow" w:hAnsi="Arial Narrow"/>
          <w:b/>
          <w:sz w:val="28"/>
          <w:szCs w:val="28"/>
        </w:rPr>
      </w:pPr>
      <w:r>
        <w:rPr>
          <w:rFonts w:ascii="Arial Narrow" w:hAnsi="Arial Narrow"/>
          <w:b/>
          <w:sz w:val="28"/>
          <w:szCs w:val="28"/>
        </w:rPr>
        <w:t>L’</w:t>
      </w:r>
      <w:r w:rsidR="007300DB" w:rsidRPr="007300DB">
        <w:rPr>
          <w:rFonts w:ascii="Arial Narrow" w:hAnsi="Arial Narrow"/>
          <w:b/>
          <w:sz w:val="28"/>
          <w:szCs w:val="28"/>
        </w:rPr>
        <w:t>ATTUAZIONE DELLA LEGGE 56/14</w:t>
      </w:r>
      <w:r>
        <w:rPr>
          <w:rFonts w:ascii="Arial Narrow" w:hAnsi="Arial Narrow"/>
          <w:b/>
          <w:sz w:val="28"/>
          <w:szCs w:val="28"/>
        </w:rPr>
        <w:t>:</w:t>
      </w:r>
    </w:p>
    <w:p w:rsidR="00A22158" w:rsidRPr="007300DB" w:rsidRDefault="00A22158" w:rsidP="004B2142">
      <w:pPr>
        <w:jc w:val="center"/>
        <w:rPr>
          <w:rFonts w:ascii="Arial Narrow" w:hAnsi="Arial Narrow"/>
          <w:b/>
          <w:sz w:val="28"/>
          <w:szCs w:val="28"/>
        </w:rPr>
      </w:pPr>
    </w:p>
    <w:p w:rsidR="00426E87" w:rsidRPr="007300DB" w:rsidRDefault="00426E87" w:rsidP="004B2142">
      <w:pPr>
        <w:jc w:val="center"/>
        <w:rPr>
          <w:rFonts w:ascii="Arial Narrow" w:hAnsi="Arial Narrow"/>
          <w:b/>
          <w:sz w:val="28"/>
          <w:szCs w:val="28"/>
        </w:rPr>
      </w:pPr>
    </w:p>
    <w:p w:rsidR="004B2142" w:rsidRDefault="00F92D1A" w:rsidP="004B2142">
      <w:pPr>
        <w:jc w:val="center"/>
        <w:rPr>
          <w:rFonts w:ascii="Arial Narrow" w:hAnsi="Arial Narrow"/>
          <w:b/>
          <w:sz w:val="28"/>
          <w:szCs w:val="28"/>
        </w:rPr>
      </w:pPr>
      <w:r>
        <w:rPr>
          <w:rFonts w:ascii="Arial Narrow" w:hAnsi="Arial Narrow"/>
          <w:b/>
          <w:sz w:val="28"/>
          <w:szCs w:val="28"/>
        </w:rPr>
        <w:t xml:space="preserve">IL </w:t>
      </w:r>
      <w:r w:rsidR="007300DB" w:rsidRPr="007300DB">
        <w:rPr>
          <w:rFonts w:ascii="Arial Narrow" w:hAnsi="Arial Narrow"/>
          <w:b/>
          <w:sz w:val="28"/>
          <w:szCs w:val="28"/>
        </w:rPr>
        <w:t xml:space="preserve">RIORDINO DELLE </w:t>
      </w:r>
      <w:r w:rsidR="004B2142" w:rsidRPr="007300DB">
        <w:rPr>
          <w:rFonts w:ascii="Arial Narrow" w:hAnsi="Arial Narrow"/>
          <w:b/>
          <w:sz w:val="28"/>
          <w:szCs w:val="28"/>
        </w:rPr>
        <w:t>FUNZIONI DELLE PROVINCE</w:t>
      </w:r>
      <w:r w:rsidR="007300DB" w:rsidRPr="007300DB">
        <w:rPr>
          <w:rFonts w:ascii="Arial Narrow" w:hAnsi="Arial Narrow"/>
          <w:b/>
          <w:sz w:val="28"/>
          <w:szCs w:val="28"/>
        </w:rPr>
        <w:t xml:space="preserve"> E DELLE CITTA’ METROPOLITANE</w:t>
      </w:r>
    </w:p>
    <w:p w:rsidR="00A22158" w:rsidRDefault="00A22158" w:rsidP="004B2142">
      <w:pPr>
        <w:jc w:val="center"/>
        <w:rPr>
          <w:rFonts w:ascii="Arial Narrow" w:hAnsi="Arial Narrow"/>
          <w:b/>
          <w:sz w:val="28"/>
          <w:szCs w:val="28"/>
        </w:rPr>
      </w:pPr>
    </w:p>
    <w:p w:rsidR="00A22158" w:rsidRDefault="00A22158" w:rsidP="004B2142">
      <w:pPr>
        <w:jc w:val="center"/>
        <w:rPr>
          <w:rFonts w:ascii="Arial Narrow" w:hAnsi="Arial Narrow"/>
          <w:b/>
          <w:sz w:val="28"/>
          <w:szCs w:val="28"/>
        </w:rPr>
      </w:pPr>
      <w:r>
        <w:rPr>
          <w:rFonts w:ascii="Arial Narrow" w:hAnsi="Arial Narrow"/>
          <w:b/>
          <w:sz w:val="28"/>
          <w:szCs w:val="28"/>
        </w:rPr>
        <w:t>E</w:t>
      </w:r>
    </w:p>
    <w:p w:rsidR="00F92D1A" w:rsidRDefault="00F92D1A" w:rsidP="004B2142">
      <w:pPr>
        <w:jc w:val="center"/>
        <w:rPr>
          <w:rFonts w:ascii="Arial Narrow" w:hAnsi="Arial Narrow"/>
          <w:b/>
          <w:sz w:val="28"/>
          <w:szCs w:val="28"/>
        </w:rPr>
      </w:pPr>
    </w:p>
    <w:p w:rsidR="00F92D1A" w:rsidRDefault="00F92D1A" w:rsidP="004B2142">
      <w:pPr>
        <w:jc w:val="center"/>
        <w:rPr>
          <w:rFonts w:ascii="Arial Narrow" w:hAnsi="Arial Narrow"/>
          <w:b/>
          <w:sz w:val="28"/>
          <w:szCs w:val="28"/>
        </w:rPr>
      </w:pPr>
      <w:r>
        <w:rPr>
          <w:rFonts w:ascii="Arial Narrow" w:hAnsi="Arial Narrow"/>
          <w:b/>
          <w:sz w:val="28"/>
          <w:szCs w:val="28"/>
        </w:rPr>
        <w:t>L’ACCORDO IN CONFERENZA UNIFICATA</w:t>
      </w: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Default="00882CDC" w:rsidP="004B2142">
      <w:pPr>
        <w:jc w:val="center"/>
        <w:rPr>
          <w:rFonts w:ascii="Arial Narrow" w:hAnsi="Arial Narrow"/>
          <w:b/>
          <w:sz w:val="28"/>
          <w:szCs w:val="28"/>
        </w:rPr>
      </w:pPr>
    </w:p>
    <w:p w:rsidR="00882CDC" w:rsidRPr="007300DB" w:rsidRDefault="00882CDC" w:rsidP="004B2142">
      <w:pPr>
        <w:jc w:val="center"/>
        <w:rPr>
          <w:rFonts w:ascii="Arial Narrow" w:hAnsi="Arial Narrow"/>
          <w:b/>
          <w:sz w:val="28"/>
          <w:szCs w:val="28"/>
        </w:rPr>
      </w:pPr>
      <w:r>
        <w:rPr>
          <w:rFonts w:ascii="Arial Narrow" w:hAnsi="Arial Narrow"/>
          <w:b/>
          <w:sz w:val="28"/>
          <w:szCs w:val="28"/>
        </w:rPr>
        <w:t xml:space="preserve">Roma 3 luglio 2014 </w:t>
      </w:r>
      <w:bookmarkStart w:id="0" w:name="_GoBack"/>
      <w:bookmarkEnd w:id="0"/>
    </w:p>
    <w:p w:rsidR="00426E87" w:rsidRDefault="00426E87" w:rsidP="004B2142">
      <w:pPr>
        <w:jc w:val="center"/>
        <w:rPr>
          <w:rFonts w:ascii="Arial Narrow" w:hAnsi="Arial Narrow"/>
          <w:b/>
        </w:rPr>
      </w:pPr>
    </w:p>
    <w:p w:rsidR="000E0211" w:rsidRDefault="000E0211" w:rsidP="004B2142">
      <w:pPr>
        <w:jc w:val="center"/>
        <w:rPr>
          <w:rFonts w:ascii="Arial Narrow" w:hAnsi="Arial Narrow"/>
          <w:b/>
        </w:rPr>
      </w:pPr>
    </w:p>
    <w:p w:rsidR="00D92FB1" w:rsidRDefault="000E0211" w:rsidP="000E0211">
      <w:pPr>
        <w:rPr>
          <w:rFonts w:ascii="Arial Narrow" w:hAnsi="Arial Narrow"/>
          <w:b/>
          <w:caps/>
        </w:rPr>
      </w:pPr>
      <w:r>
        <w:rPr>
          <w:rFonts w:ascii="Arial Narrow" w:hAnsi="Arial Narrow"/>
          <w:i/>
        </w:rPr>
        <w:br w:type="page"/>
      </w:r>
      <w:r w:rsidR="00D92FB1">
        <w:rPr>
          <w:rFonts w:ascii="Arial Narrow" w:hAnsi="Arial Narrow"/>
          <w:b/>
          <w:caps/>
        </w:rPr>
        <w:lastRenderedPageBreak/>
        <w:t>PREMESSA</w:t>
      </w:r>
    </w:p>
    <w:p w:rsidR="00177706" w:rsidRDefault="00177706" w:rsidP="00425045">
      <w:pPr>
        <w:spacing w:after="60"/>
        <w:jc w:val="both"/>
        <w:rPr>
          <w:rFonts w:ascii="Arial Narrow" w:hAnsi="Arial Narrow"/>
          <w:b/>
          <w:caps/>
        </w:rPr>
      </w:pPr>
    </w:p>
    <w:p w:rsidR="00D31996" w:rsidRDefault="004B2142" w:rsidP="00425045">
      <w:pPr>
        <w:spacing w:after="60"/>
        <w:jc w:val="both"/>
        <w:rPr>
          <w:rFonts w:ascii="Arial Narrow" w:hAnsi="Arial Narrow"/>
        </w:rPr>
      </w:pPr>
      <w:r>
        <w:rPr>
          <w:rFonts w:ascii="Arial Narrow" w:hAnsi="Arial Narrow"/>
        </w:rPr>
        <w:t>La legge 7 aprile 2014, n. 56, “</w:t>
      </w:r>
      <w:r w:rsidRPr="004B2142">
        <w:rPr>
          <w:rFonts w:ascii="Arial Narrow" w:hAnsi="Arial Narrow"/>
          <w:i/>
        </w:rPr>
        <w:t>Disposizioni sulle città metropolitane, sulle province e sulle unioni e fusioni di comuni</w:t>
      </w:r>
      <w:r>
        <w:rPr>
          <w:rFonts w:ascii="Arial Narrow" w:hAnsi="Arial Narrow"/>
        </w:rPr>
        <w:t xml:space="preserve">” riordina in modo </w:t>
      </w:r>
      <w:r w:rsidR="00D31996">
        <w:rPr>
          <w:rFonts w:ascii="Arial Narrow" w:hAnsi="Arial Narrow"/>
        </w:rPr>
        <w:t xml:space="preserve">formale e </w:t>
      </w:r>
      <w:r>
        <w:rPr>
          <w:rFonts w:ascii="Arial Narrow" w:hAnsi="Arial Narrow"/>
        </w:rPr>
        <w:t>sostanziale la disciplina statale sulle Province</w:t>
      </w:r>
      <w:r w:rsidR="00D92FB1">
        <w:rPr>
          <w:rFonts w:ascii="Arial Narrow" w:hAnsi="Arial Narrow"/>
        </w:rPr>
        <w:t xml:space="preserve"> </w:t>
      </w:r>
      <w:r w:rsidR="005E48BB">
        <w:rPr>
          <w:rFonts w:ascii="Arial Narrow" w:hAnsi="Arial Narrow"/>
        </w:rPr>
        <w:t xml:space="preserve">nonché regola </w:t>
      </w:r>
      <w:r w:rsidR="00D92FB1">
        <w:rPr>
          <w:rFonts w:ascii="Arial Narrow" w:hAnsi="Arial Narrow"/>
        </w:rPr>
        <w:t>l’istituzione delle Città metropolitane come nuovi enti di governo delle grandi are</w:t>
      </w:r>
      <w:r w:rsidR="003D272C">
        <w:rPr>
          <w:rFonts w:ascii="Arial Narrow" w:hAnsi="Arial Narrow"/>
        </w:rPr>
        <w:t>e</w:t>
      </w:r>
      <w:r w:rsidR="00D92FB1">
        <w:rPr>
          <w:rFonts w:ascii="Arial Narrow" w:hAnsi="Arial Narrow"/>
        </w:rPr>
        <w:t xml:space="preserve"> urbane</w:t>
      </w:r>
      <w:r w:rsidR="005E48BB">
        <w:rPr>
          <w:rFonts w:ascii="Arial Narrow" w:hAnsi="Arial Narrow"/>
        </w:rPr>
        <w:t xml:space="preserve"> del Paese.</w:t>
      </w:r>
      <w:r w:rsidR="00D92FB1">
        <w:rPr>
          <w:rFonts w:ascii="Arial Narrow" w:hAnsi="Arial Narrow"/>
        </w:rPr>
        <w:t xml:space="preserve"> </w:t>
      </w:r>
      <w:r w:rsidR="00D31996" w:rsidRPr="00D92FB1">
        <w:rPr>
          <w:rFonts w:ascii="Arial Narrow" w:hAnsi="Arial Narrow"/>
          <w:b/>
        </w:rPr>
        <w:t>Province</w:t>
      </w:r>
      <w:r w:rsidRPr="00D92FB1">
        <w:rPr>
          <w:rFonts w:ascii="Arial Narrow" w:hAnsi="Arial Narrow"/>
          <w:b/>
        </w:rPr>
        <w:t xml:space="preserve"> </w:t>
      </w:r>
      <w:r w:rsidR="00D92FB1" w:rsidRPr="00D92FB1">
        <w:rPr>
          <w:rFonts w:ascii="Arial Narrow" w:hAnsi="Arial Narrow"/>
          <w:b/>
        </w:rPr>
        <w:t>e Città metropolitane</w:t>
      </w:r>
      <w:r w:rsidR="00D92FB1">
        <w:rPr>
          <w:rFonts w:ascii="Arial Narrow" w:hAnsi="Arial Narrow"/>
        </w:rPr>
        <w:t xml:space="preserve">  </w:t>
      </w:r>
      <w:r w:rsidR="00D31996">
        <w:rPr>
          <w:rFonts w:ascii="Arial Narrow" w:hAnsi="Arial Narrow"/>
        </w:rPr>
        <w:t>vengono</w:t>
      </w:r>
      <w:r w:rsidR="00D31996" w:rsidRPr="004B2142">
        <w:rPr>
          <w:rFonts w:ascii="Arial Narrow" w:hAnsi="Arial Narrow"/>
        </w:rPr>
        <w:t xml:space="preserve"> </w:t>
      </w:r>
      <w:r w:rsidRPr="004B2142">
        <w:rPr>
          <w:rFonts w:ascii="Arial Narrow" w:hAnsi="Arial Narrow"/>
        </w:rPr>
        <w:t>trasformat</w:t>
      </w:r>
      <w:r w:rsidR="00CD5399">
        <w:rPr>
          <w:rFonts w:ascii="Arial Narrow" w:hAnsi="Arial Narrow"/>
        </w:rPr>
        <w:t>e</w:t>
      </w:r>
      <w:r w:rsidRPr="004B2142">
        <w:rPr>
          <w:rFonts w:ascii="Arial Narrow" w:hAnsi="Arial Narrow"/>
        </w:rPr>
        <w:t xml:space="preserve"> </w:t>
      </w:r>
      <w:r w:rsidR="00944BF4" w:rsidRPr="000C38A4">
        <w:rPr>
          <w:rFonts w:ascii="Arial Narrow" w:hAnsi="Arial Narrow"/>
        </w:rPr>
        <w:t xml:space="preserve">da enti eletti direttamente dai cittadini ad enti di secondo livello strettamente </w:t>
      </w:r>
      <w:r w:rsidR="00944BF4">
        <w:rPr>
          <w:rFonts w:ascii="Arial Narrow" w:hAnsi="Arial Narrow"/>
        </w:rPr>
        <w:t xml:space="preserve">legati </w:t>
      </w:r>
      <w:r w:rsidR="00D31996">
        <w:rPr>
          <w:rFonts w:ascii="Arial Narrow" w:hAnsi="Arial Narrow"/>
        </w:rPr>
        <w:t>da un rapporto di interdipendenza</w:t>
      </w:r>
      <w:r w:rsidR="005E48BB">
        <w:rPr>
          <w:rFonts w:ascii="Arial Narrow" w:hAnsi="Arial Narrow"/>
        </w:rPr>
        <w:t xml:space="preserve"> e sinergia</w:t>
      </w:r>
      <w:r w:rsidR="00D31996">
        <w:rPr>
          <w:rFonts w:ascii="Arial Narrow" w:hAnsi="Arial Narrow"/>
        </w:rPr>
        <w:t xml:space="preserve"> </w:t>
      </w:r>
      <w:r w:rsidR="009A07C1">
        <w:rPr>
          <w:rFonts w:ascii="Arial Narrow" w:hAnsi="Arial Narrow"/>
        </w:rPr>
        <w:t xml:space="preserve">(politica, </w:t>
      </w:r>
      <w:r w:rsidR="00D31996">
        <w:rPr>
          <w:rFonts w:ascii="Arial Narrow" w:hAnsi="Arial Narrow"/>
        </w:rPr>
        <w:t>funzionale</w:t>
      </w:r>
      <w:r w:rsidR="009A07C1">
        <w:rPr>
          <w:rFonts w:ascii="Arial Narrow" w:hAnsi="Arial Narrow"/>
        </w:rPr>
        <w:t xml:space="preserve"> e </w:t>
      </w:r>
      <w:r w:rsidR="009A07C1">
        <w:rPr>
          <w:rFonts w:ascii="Arial Narrow" w:hAnsi="Arial Narrow"/>
          <w:i/>
        </w:rPr>
        <w:t>in nuce</w:t>
      </w:r>
      <w:r w:rsidR="009A07C1">
        <w:rPr>
          <w:rFonts w:ascii="Arial Narrow" w:hAnsi="Arial Narrow"/>
        </w:rPr>
        <w:t xml:space="preserve"> anche organizzativa)</w:t>
      </w:r>
      <w:r w:rsidR="00D31996">
        <w:rPr>
          <w:rFonts w:ascii="Arial Narrow" w:hAnsi="Arial Narrow"/>
        </w:rPr>
        <w:t xml:space="preserve"> con i </w:t>
      </w:r>
      <w:r w:rsidR="00944BF4">
        <w:rPr>
          <w:rFonts w:ascii="Arial Narrow" w:hAnsi="Arial Narrow"/>
        </w:rPr>
        <w:t>Comuni de</w:t>
      </w:r>
      <w:r w:rsidR="009A07C1">
        <w:rPr>
          <w:rFonts w:ascii="Arial Narrow" w:hAnsi="Arial Narrow"/>
        </w:rPr>
        <w:t>lle loro circoscrizioni territoriali</w:t>
      </w:r>
      <w:r w:rsidR="00D31996">
        <w:rPr>
          <w:rFonts w:ascii="Arial Narrow" w:hAnsi="Arial Narrow"/>
        </w:rPr>
        <w:t>.</w:t>
      </w:r>
      <w:r w:rsidR="005E48BB">
        <w:rPr>
          <w:rFonts w:ascii="Arial Narrow" w:hAnsi="Arial Narrow"/>
        </w:rPr>
        <w:t xml:space="preserve"> In questo ambito assume un ruolo di coordinamento e supporto il Comune Capoluogo e per quanto riguarda le Città metropolitane il sindaco del Comune Capoluogo d</w:t>
      </w:r>
      <w:r w:rsidR="00D86B36">
        <w:rPr>
          <w:rFonts w:ascii="Arial Narrow" w:hAnsi="Arial Narrow"/>
        </w:rPr>
        <w:t>i</w:t>
      </w:r>
      <w:r w:rsidR="005E48BB">
        <w:rPr>
          <w:rFonts w:ascii="Arial Narrow" w:hAnsi="Arial Narrow"/>
        </w:rPr>
        <w:t>viene organo di vertice politico della stessa, ferme restando l’ipotesi di elezione diretta</w:t>
      </w:r>
      <w:r w:rsidR="001D61D6">
        <w:rPr>
          <w:rFonts w:ascii="Arial Narrow" w:hAnsi="Arial Narrow"/>
        </w:rPr>
        <w:t>.</w:t>
      </w:r>
    </w:p>
    <w:p w:rsidR="001D61D6" w:rsidRDefault="003D272C" w:rsidP="003D272C">
      <w:pPr>
        <w:spacing w:after="60"/>
        <w:jc w:val="both"/>
        <w:rPr>
          <w:rFonts w:ascii="Arial Narrow" w:hAnsi="Arial Narrow"/>
        </w:rPr>
      </w:pPr>
      <w:r>
        <w:rPr>
          <w:rFonts w:ascii="Arial Narrow" w:hAnsi="Arial Narrow"/>
        </w:rPr>
        <w:t>Si tratta di una riforma che, semplificando il sistema istituzionale locale</w:t>
      </w:r>
      <w:r w:rsidR="001D61D6">
        <w:rPr>
          <w:rFonts w:ascii="Arial Narrow" w:hAnsi="Arial Narrow"/>
        </w:rPr>
        <w:t xml:space="preserve"> in applicazione del principio di sussidiarietà</w:t>
      </w:r>
      <w:r>
        <w:rPr>
          <w:rFonts w:ascii="Arial Narrow" w:hAnsi="Arial Narrow"/>
        </w:rPr>
        <w:t>, affida ai C</w:t>
      </w:r>
      <w:r w:rsidRPr="003D272C">
        <w:rPr>
          <w:rFonts w:ascii="Arial Narrow" w:hAnsi="Arial Narrow"/>
        </w:rPr>
        <w:t>omuni il ruolo di istituzione</w:t>
      </w:r>
      <w:r w:rsidR="00A97072">
        <w:rPr>
          <w:rFonts w:ascii="Arial Narrow" w:hAnsi="Arial Narrow"/>
        </w:rPr>
        <w:t xml:space="preserve"> </w:t>
      </w:r>
      <w:r w:rsidRPr="003D272C">
        <w:rPr>
          <w:rFonts w:ascii="Arial Narrow" w:hAnsi="Arial Narrow"/>
        </w:rPr>
        <w:t xml:space="preserve">base </w:t>
      </w:r>
      <w:r w:rsidR="001D61D6">
        <w:rPr>
          <w:rFonts w:ascii="Arial Narrow" w:hAnsi="Arial Narrow"/>
        </w:rPr>
        <w:t>su cui</w:t>
      </w:r>
      <w:r w:rsidRPr="003D272C">
        <w:rPr>
          <w:rFonts w:ascii="Arial Narrow" w:hAnsi="Arial Narrow"/>
        </w:rPr>
        <w:t>, se</w:t>
      </w:r>
      <w:r w:rsidR="001D61D6">
        <w:rPr>
          <w:rFonts w:ascii="Arial Narrow" w:hAnsi="Arial Narrow"/>
        </w:rPr>
        <w:t>condo</w:t>
      </w:r>
      <w:r w:rsidRPr="003D272C">
        <w:rPr>
          <w:rFonts w:ascii="Arial Narrow" w:hAnsi="Arial Narrow"/>
        </w:rPr>
        <w:t xml:space="preserve"> i principi di differenziazione e</w:t>
      </w:r>
      <w:r w:rsidR="001D61D6">
        <w:rPr>
          <w:rFonts w:ascii="Arial Narrow" w:hAnsi="Arial Narrow"/>
        </w:rPr>
        <w:t>d</w:t>
      </w:r>
      <w:r w:rsidRPr="003D272C">
        <w:rPr>
          <w:rFonts w:ascii="Arial Narrow" w:hAnsi="Arial Narrow"/>
        </w:rPr>
        <w:t xml:space="preserve"> adeguatezza, si costruiscono le </w:t>
      </w:r>
      <w:r w:rsidR="00CD5399">
        <w:rPr>
          <w:rFonts w:ascii="Arial Narrow" w:hAnsi="Arial Narrow"/>
        </w:rPr>
        <w:t>C</w:t>
      </w:r>
      <w:r w:rsidRPr="003D272C">
        <w:rPr>
          <w:rFonts w:ascii="Arial Narrow" w:hAnsi="Arial Narrow"/>
        </w:rPr>
        <w:t xml:space="preserve">ittà metropolitane e le nuove </w:t>
      </w:r>
      <w:r w:rsidR="00CD5399">
        <w:rPr>
          <w:rFonts w:ascii="Arial Narrow" w:hAnsi="Arial Narrow"/>
        </w:rPr>
        <w:t>P</w:t>
      </w:r>
      <w:r w:rsidRPr="003D272C">
        <w:rPr>
          <w:rFonts w:ascii="Arial Narrow" w:hAnsi="Arial Narrow"/>
        </w:rPr>
        <w:t>rovince</w:t>
      </w:r>
      <w:r w:rsidR="00A97072">
        <w:rPr>
          <w:rFonts w:ascii="Arial Narrow" w:hAnsi="Arial Narrow"/>
        </w:rPr>
        <w:t xml:space="preserve">. </w:t>
      </w:r>
    </w:p>
    <w:p w:rsidR="001D61D6" w:rsidRDefault="001D61D6" w:rsidP="003D272C">
      <w:pPr>
        <w:spacing w:after="60"/>
        <w:jc w:val="both"/>
        <w:rPr>
          <w:rFonts w:ascii="Arial Narrow" w:hAnsi="Arial Narrow"/>
        </w:rPr>
      </w:pPr>
      <w:r>
        <w:rPr>
          <w:rFonts w:ascii="Arial Narrow" w:hAnsi="Arial Narrow"/>
        </w:rPr>
        <w:t xml:space="preserve">Si tratta di una straordinaria trasformazione istituzionale che da sostanza al principio di semplificazione </w:t>
      </w:r>
      <w:r w:rsidR="00C25A99">
        <w:rPr>
          <w:rFonts w:ascii="Arial Narrow" w:hAnsi="Arial Narrow"/>
        </w:rPr>
        <w:t xml:space="preserve">e che consentirà di realizzare una gestione delle funzioni locali intese in senso lato in modo sinergico e sulla base di una rappresentanza di secondo grado che dovrà esaltare l’interesse della comunità rispetto alle decisioni di più ampio raggio. </w:t>
      </w:r>
    </w:p>
    <w:p w:rsidR="00D32060" w:rsidRDefault="00D32060" w:rsidP="003D272C">
      <w:pPr>
        <w:spacing w:after="60"/>
        <w:jc w:val="both"/>
        <w:rPr>
          <w:rFonts w:ascii="Arial Narrow" w:hAnsi="Arial Narrow"/>
        </w:rPr>
      </w:pPr>
      <w:r>
        <w:rPr>
          <w:rFonts w:ascii="Arial Narrow" w:hAnsi="Arial Narrow"/>
        </w:rPr>
        <w:t xml:space="preserve">In relazione alla tematica principale oggetto del presente Accordo </w:t>
      </w:r>
      <w:r w:rsidR="006748FB">
        <w:rPr>
          <w:rFonts w:ascii="Arial Narrow" w:hAnsi="Arial Narrow"/>
        </w:rPr>
        <w:t xml:space="preserve">relativa all’individuazione delle funzioni fondamentali, si richiama </w:t>
      </w:r>
      <w:r w:rsidR="004C432F">
        <w:rPr>
          <w:rFonts w:ascii="Arial Narrow" w:hAnsi="Arial Narrow"/>
        </w:rPr>
        <w:t xml:space="preserve">l’esigenza di una lettura pienamente condivisa della materia “individuazione delle funzioni fondamentali dei Comuni, delle Province e delle Città metropolitane” rimessa alla competenza esclusiva dello Stato. A tal proposito si ritiene che spetta alla legislazione statale il compito di individuare e allocare </w:t>
      </w:r>
      <w:r w:rsidR="003B57B8">
        <w:rPr>
          <w:rFonts w:ascii="Arial Narrow" w:hAnsi="Arial Narrow"/>
        </w:rPr>
        <w:t xml:space="preserve">le funzioni fondamentali che in quanto tali rappresentano il nucleo essenziale di competenze </w:t>
      </w:r>
      <w:r w:rsidR="00572C7A">
        <w:rPr>
          <w:rFonts w:ascii="Arial Narrow" w:hAnsi="Arial Narrow"/>
        </w:rPr>
        <w:t>assegnate a ciascun ente</w:t>
      </w:r>
      <w:r w:rsidR="00CD5399">
        <w:rPr>
          <w:rFonts w:ascii="Arial Narrow" w:hAnsi="Arial Narrow"/>
        </w:rPr>
        <w:t>,</w:t>
      </w:r>
      <w:r w:rsidR="00572C7A">
        <w:rPr>
          <w:rFonts w:ascii="Arial Narrow" w:hAnsi="Arial Narrow"/>
        </w:rPr>
        <w:t xml:space="preserve"> che sono imprescindibili per il suo funzionamento e che lo connotano</w:t>
      </w:r>
      <w:r w:rsidR="003F4EA3">
        <w:rPr>
          <w:rFonts w:ascii="Arial Narrow" w:hAnsi="Arial Narrow"/>
        </w:rPr>
        <w:t xml:space="preserve"> rispetto alla</w:t>
      </w:r>
      <w:r w:rsidR="00332807">
        <w:rPr>
          <w:rFonts w:ascii="Arial Narrow" w:hAnsi="Arial Narrow"/>
        </w:rPr>
        <w:t xml:space="preserve"> comunità di riferimento. In questo quadro, alla legislazione regionale è assegnato il compito di disciplinare le singole materie secondo il riparto di competenze fissato dalla Costituzione. </w:t>
      </w:r>
    </w:p>
    <w:p w:rsidR="003D272C" w:rsidRPr="003D272C" w:rsidRDefault="001D61D6" w:rsidP="003D272C">
      <w:pPr>
        <w:spacing w:after="60"/>
        <w:jc w:val="both"/>
        <w:rPr>
          <w:rFonts w:ascii="Arial Narrow" w:hAnsi="Arial Narrow"/>
        </w:rPr>
      </w:pPr>
      <w:r>
        <w:rPr>
          <w:rFonts w:ascii="Arial Narrow" w:hAnsi="Arial Narrow"/>
        </w:rPr>
        <w:t>L</w:t>
      </w:r>
      <w:r w:rsidR="003D272C" w:rsidRPr="003D272C">
        <w:rPr>
          <w:rFonts w:ascii="Arial Narrow" w:hAnsi="Arial Narrow"/>
        </w:rPr>
        <w:t xml:space="preserve">a proposta di riforma </w:t>
      </w:r>
      <w:r w:rsidR="00501E6C">
        <w:rPr>
          <w:rFonts w:ascii="Arial Narrow" w:hAnsi="Arial Narrow"/>
        </w:rPr>
        <w:t xml:space="preserve">costituzionale </w:t>
      </w:r>
      <w:r w:rsidR="003D272C" w:rsidRPr="003D272C">
        <w:rPr>
          <w:rFonts w:ascii="Arial Narrow" w:hAnsi="Arial Narrow"/>
        </w:rPr>
        <w:t>del Governo di cui oggi si sta discutendo in Parlamento si muove in piena coerenza</w:t>
      </w:r>
      <w:r w:rsidR="00501E6C">
        <w:rPr>
          <w:rFonts w:ascii="Arial Narrow" w:hAnsi="Arial Narrow"/>
        </w:rPr>
        <w:t xml:space="preserve"> con la legge 56/14, poiché </w:t>
      </w:r>
      <w:r w:rsidR="003D272C" w:rsidRPr="003D272C">
        <w:rPr>
          <w:rFonts w:ascii="Arial Narrow" w:hAnsi="Arial Narrow"/>
        </w:rPr>
        <w:t>presuppone la permanenza di una competenza legislativa esclusiva dello Stato sull’ordinamento non solo dei Comuni</w:t>
      </w:r>
      <w:r>
        <w:rPr>
          <w:rFonts w:ascii="Arial Narrow" w:hAnsi="Arial Narrow"/>
        </w:rPr>
        <w:t>, delle loro forme associative</w:t>
      </w:r>
      <w:r w:rsidR="003D272C" w:rsidRPr="003D272C">
        <w:rPr>
          <w:rFonts w:ascii="Arial Narrow" w:hAnsi="Arial Narrow"/>
        </w:rPr>
        <w:t xml:space="preserve"> e delle Città metropolitane, ma di tutti gli enti di area vasta, attraverso la riformulazione dell’art. 117, comma 2, lettera p).</w:t>
      </w:r>
    </w:p>
    <w:p w:rsidR="00F30091" w:rsidRDefault="00F30091" w:rsidP="00F30091">
      <w:pPr>
        <w:spacing w:after="60"/>
        <w:jc w:val="both"/>
        <w:rPr>
          <w:rFonts w:ascii="Arial Narrow" w:hAnsi="Arial Narrow"/>
        </w:rPr>
      </w:pPr>
      <w:r>
        <w:rPr>
          <w:rFonts w:ascii="Arial Narrow" w:hAnsi="Arial Narrow"/>
        </w:rPr>
        <w:t>Nell’attuazione della riforma, lo Stato e le Regioni, coerentemente con la Costituzione, hanno perciò il compito di legiferare per superare le logiche di accentramento e riordinare tutt</w:t>
      </w:r>
      <w:r w:rsidR="001D61D6">
        <w:rPr>
          <w:rFonts w:ascii="Arial Narrow" w:hAnsi="Arial Narrow"/>
        </w:rPr>
        <w:t>e le funzioni di ordine amministrativo</w:t>
      </w:r>
      <w:r>
        <w:rPr>
          <w:rFonts w:ascii="Arial Narrow" w:hAnsi="Arial Narrow"/>
        </w:rPr>
        <w:t xml:space="preserve">  prevalentemente in capo alle autonomie locali</w:t>
      </w:r>
      <w:r w:rsidR="00A86EC5">
        <w:rPr>
          <w:rFonts w:ascii="Arial Narrow" w:hAnsi="Arial Narrow"/>
        </w:rPr>
        <w:t>, sulla base dei principi di sussidiarietà, differenziazione e adeguatezza.</w:t>
      </w:r>
    </w:p>
    <w:p w:rsidR="005B1420" w:rsidRDefault="005B1420" w:rsidP="00F30091">
      <w:pPr>
        <w:spacing w:after="60"/>
        <w:jc w:val="both"/>
        <w:rPr>
          <w:rFonts w:ascii="Arial Narrow" w:hAnsi="Arial Narrow"/>
        </w:rPr>
      </w:pPr>
      <w:r>
        <w:rPr>
          <w:rFonts w:ascii="Arial Narrow" w:hAnsi="Arial Narrow"/>
        </w:rPr>
        <w:t>Tale percorso dovrà essere accompagnato d</w:t>
      </w:r>
      <w:r w:rsidR="009F0D94">
        <w:rPr>
          <w:rFonts w:ascii="Arial Narrow" w:hAnsi="Arial Narrow"/>
        </w:rPr>
        <w:t xml:space="preserve">alla garanzia della certezza di disponibilità </w:t>
      </w:r>
      <w:r>
        <w:rPr>
          <w:rFonts w:ascii="Arial Narrow" w:hAnsi="Arial Narrow"/>
        </w:rPr>
        <w:t xml:space="preserve">di risorse adeguate a garantire </w:t>
      </w:r>
      <w:r w:rsidR="00A07B6F">
        <w:rPr>
          <w:rFonts w:ascii="Arial Narrow" w:hAnsi="Arial Narrow"/>
        </w:rPr>
        <w:t xml:space="preserve">l’effettiva realizzazione della riforma, sia dal punto di vista della  qualità della erogazione </w:t>
      </w:r>
      <w:smartTag w:uri="urn:schemas-microsoft-com:office:smarttags" w:element="PersonName">
        <w:smartTagPr>
          <w:attr w:name="ProductID" w:val="dei servizi"/>
        </w:smartTagPr>
        <w:r w:rsidR="00A07B6F">
          <w:rPr>
            <w:rFonts w:ascii="Arial Narrow" w:hAnsi="Arial Narrow"/>
          </w:rPr>
          <w:t>dei servizi</w:t>
        </w:r>
      </w:smartTag>
      <w:r w:rsidR="00A07B6F">
        <w:rPr>
          <w:rFonts w:ascii="Arial Narrow" w:hAnsi="Arial Narrow"/>
        </w:rPr>
        <w:t xml:space="preserve"> </w:t>
      </w:r>
      <w:r w:rsidR="00DE1AA4">
        <w:rPr>
          <w:rFonts w:ascii="Arial Narrow" w:hAnsi="Arial Narrow"/>
        </w:rPr>
        <w:t>correlati all</w:t>
      </w:r>
      <w:r w:rsidR="00A07B6F">
        <w:rPr>
          <w:rFonts w:ascii="Arial Narrow" w:hAnsi="Arial Narrow"/>
        </w:rPr>
        <w:t>e funzioni assegnate, sia dal punto di vista degli impatti sugli assetti organizzativi degli enti stessi, che dovranno ricalcare in modo efficace</w:t>
      </w:r>
      <w:r w:rsidR="00DE1AA4">
        <w:rPr>
          <w:rFonts w:ascii="Arial Narrow" w:hAnsi="Arial Narrow"/>
        </w:rPr>
        <w:t xml:space="preserve"> il nuovo assetto istituzionale ed amministrativo tra i diversi livelli di governo locale. </w:t>
      </w:r>
    </w:p>
    <w:p w:rsidR="00F30091" w:rsidRDefault="00D32060" w:rsidP="00F30091">
      <w:pPr>
        <w:spacing w:after="60"/>
        <w:jc w:val="both"/>
        <w:rPr>
          <w:rFonts w:ascii="Arial Narrow" w:hAnsi="Arial Narrow"/>
        </w:rPr>
      </w:pPr>
      <w:r>
        <w:rPr>
          <w:rFonts w:ascii="Arial Narrow" w:hAnsi="Arial Narrow"/>
        </w:rPr>
        <w:t>A tal proposito è urgente procedere con l’adozione della disciplina relativa al finanziamento delle funzioni fondamentali delle Città metropolitane sulla base di quanto già previsto dalla legge</w:t>
      </w:r>
      <w:r w:rsidR="00CD5399">
        <w:rPr>
          <w:rFonts w:ascii="Arial Narrow" w:hAnsi="Arial Narrow"/>
        </w:rPr>
        <w:t>, a partire dal consolidamento degli attuali tributi provinciali e del loro gettito in capo alle Città metropolitane</w:t>
      </w:r>
      <w:r>
        <w:rPr>
          <w:rFonts w:ascii="Arial Narrow" w:hAnsi="Arial Narrow"/>
        </w:rPr>
        <w:t>.</w:t>
      </w:r>
    </w:p>
    <w:p w:rsidR="00D92FB1" w:rsidRDefault="00D92FB1" w:rsidP="00425045">
      <w:pPr>
        <w:spacing w:after="60"/>
        <w:jc w:val="both"/>
        <w:rPr>
          <w:rFonts w:ascii="Arial Narrow" w:hAnsi="Arial Narrow"/>
        </w:rPr>
      </w:pPr>
    </w:p>
    <w:p w:rsidR="00D92FB1" w:rsidRDefault="00D92FB1" w:rsidP="00D92FB1">
      <w:pPr>
        <w:numPr>
          <w:ilvl w:val="0"/>
          <w:numId w:val="8"/>
        </w:numPr>
        <w:tabs>
          <w:tab w:val="clear" w:pos="720"/>
          <w:tab w:val="num" w:pos="-3780"/>
        </w:tabs>
        <w:spacing w:after="60"/>
        <w:ind w:left="360"/>
        <w:jc w:val="both"/>
        <w:rPr>
          <w:rFonts w:ascii="Arial Narrow" w:hAnsi="Arial Narrow"/>
          <w:b/>
          <w:caps/>
        </w:rPr>
      </w:pPr>
      <w:r w:rsidRPr="00625BA5">
        <w:rPr>
          <w:rFonts w:ascii="Arial Narrow" w:hAnsi="Arial Narrow"/>
          <w:b/>
          <w:caps/>
        </w:rPr>
        <w:t>L</w:t>
      </w:r>
      <w:r>
        <w:rPr>
          <w:rFonts w:ascii="Arial Narrow" w:hAnsi="Arial Narrow"/>
          <w:b/>
          <w:caps/>
        </w:rPr>
        <w:t xml:space="preserve">e funzioni fondamentali dELLE </w:t>
      </w:r>
      <w:r w:rsidR="00177706">
        <w:rPr>
          <w:rFonts w:ascii="Arial Narrow" w:hAnsi="Arial Narrow"/>
          <w:b/>
          <w:caps/>
        </w:rPr>
        <w:t>Province</w:t>
      </w:r>
    </w:p>
    <w:p w:rsidR="00177706" w:rsidRDefault="00177706" w:rsidP="00425045">
      <w:pPr>
        <w:spacing w:after="60"/>
        <w:jc w:val="both"/>
        <w:rPr>
          <w:rFonts w:ascii="Arial Narrow" w:hAnsi="Arial Narrow"/>
        </w:rPr>
      </w:pPr>
    </w:p>
    <w:p w:rsidR="00D31996" w:rsidRDefault="00D0540E" w:rsidP="00425045">
      <w:pPr>
        <w:spacing w:after="60"/>
        <w:jc w:val="both"/>
        <w:rPr>
          <w:rFonts w:ascii="Arial Narrow" w:hAnsi="Arial Narrow"/>
        </w:rPr>
      </w:pPr>
      <w:r>
        <w:rPr>
          <w:rFonts w:ascii="Arial Narrow" w:hAnsi="Arial Narrow"/>
        </w:rPr>
        <w:t>L</w:t>
      </w:r>
      <w:r w:rsidR="00D31996" w:rsidRPr="000C38A4">
        <w:rPr>
          <w:rFonts w:ascii="Arial Narrow" w:hAnsi="Arial Narrow"/>
        </w:rPr>
        <w:t xml:space="preserve">a </w:t>
      </w:r>
      <w:r w:rsidR="004B2142" w:rsidRPr="000C38A4">
        <w:rPr>
          <w:rFonts w:ascii="Arial Narrow" w:hAnsi="Arial Narrow"/>
        </w:rPr>
        <w:t>legge</w:t>
      </w:r>
      <w:r w:rsidR="00D31996">
        <w:rPr>
          <w:rFonts w:ascii="Arial Narrow" w:hAnsi="Arial Narrow"/>
        </w:rPr>
        <w:t xml:space="preserve"> 56/2014</w:t>
      </w:r>
      <w:r>
        <w:rPr>
          <w:rFonts w:ascii="Arial Narrow" w:hAnsi="Arial Narrow"/>
        </w:rPr>
        <w:t xml:space="preserve"> </w:t>
      </w:r>
      <w:r w:rsidR="00D31996">
        <w:rPr>
          <w:rFonts w:ascii="Arial Narrow" w:hAnsi="Arial Narrow"/>
        </w:rPr>
        <w:t xml:space="preserve"> </w:t>
      </w:r>
      <w:r w:rsidR="000C38A4">
        <w:rPr>
          <w:rFonts w:ascii="Arial Narrow" w:hAnsi="Arial Narrow"/>
        </w:rPr>
        <w:t xml:space="preserve">opera un profondo riordino </w:t>
      </w:r>
      <w:r w:rsidR="00944BF4">
        <w:rPr>
          <w:rFonts w:ascii="Arial Narrow" w:hAnsi="Arial Narrow"/>
        </w:rPr>
        <w:t xml:space="preserve">del ruolo delle </w:t>
      </w:r>
      <w:r w:rsidR="00944BF4" w:rsidRPr="00CC65AD">
        <w:rPr>
          <w:rFonts w:ascii="Arial Narrow" w:hAnsi="Arial Narrow"/>
          <w:b/>
        </w:rPr>
        <w:t>Province</w:t>
      </w:r>
      <w:r w:rsidR="00944BF4">
        <w:rPr>
          <w:rFonts w:ascii="Arial Narrow" w:hAnsi="Arial Narrow"/>
        </w:rPr>
        <w:t xml:space="preserve">, </w:t>
      </w:r>
      <w:r w:rsidR="00D31996">
        <w:rPr>
          <w:rFonts w:ascii="Arial Narrow" w:hAnsi="Arial Narrow"/>
        </w:rPr>
        <w:t>che vengono con</w:t>
      </w:r>
      <w:r w:rsidR="009A07C1">
        <w:rPr>
          <w:rFonts w:ascii="Arial Narrow" w:hAnsi="Arial Narrow"/>
        </w:rPr>
        <w:t>fermate nella natura di</w:t>
      </w:r>
      <w:r w:rsidR="00D31996">
        <w:rPr>
          <w:rFonts w:ascii="Arial Narrow" w:hAnsi="Arial Narrow"/>
        </w:rPr>
        <w:t xml:space="preserve"> enti  titolari</w:t>
      </w:r>
      <w:r w:rsidR="00D92FB1">
        <w:rPr>
          <w:rFonts w:ascii="Arial Narrow" w:hAnsi="Arial Narrow"/>
        </w:rPr>
        <w:t xml:space="preserve"> </w:t>
      </w:r>
      <w:r w:rsidR="00D31996">
        <w:rPr>
          <w:rFonts w:ascii="Arial Narrow" w:hAnsi="Arial Narrow"/>
        </w:rPr>
        <w:t>di</w:t>
      </w:r>
      <w:r w:rsidR="004B2142" w:rsidRPr="000C38A4">
        <w:rPr>
          <w:rFonts w:ascii="Arial Narrow" w:hAnsi="Arial Narrow"/>
        </w:rPr>
        <w:t xml:space="preserve"> alcune specifiche funzioni fondamentali di </w:t>
      </w:r>
      <w:r w:rsidR="00944BF4">
        <w:rPr>
          <w:rFonts w:ascii="Arial Narrow" w:hAnsi="Arial Narrow"/>
        </w:rPr>
        <w:t>programmazione, coordinamento e gestione di politiche e servizi di</w:t>
      </w:r>
      <w:r w:rsidR="004B2142" w:rsidRPr="000C38A4">
        <w:rPr>
          <w:rFonts w:ascii="Arial Narrow" w:hAnsi="Arial Narrow"/>
        </w:rPr>
        <w:t xml:space="preserve"> a</w:t>
      </w:r>
      <w:r w:rsidR="00944BF4">
        <w:rPr>
          <w:rFonts w:ascii="Arial Narrow" w:hAnsi="Arial Narrow"/>
        </w:rPr>
        <w:t>rea vasta</w:t>
      </w:r>
      <w:r w:rsidR="00D31996">
        <w:rPr>
          <w:rFonts w:ascii="Arial Narrow" w:hAnsi="Arial Narrow"/>
        </w:rPr>
        <w:t xml:space="preserve">. </w:t>
      </w:r>
      <w:r w:rsidR="00944BF4">
        <w:rPr>
          <w:rFonts w:ascii="Arial Narrow" w:hAnsi="Arial Narrow"/>
        </w:rPr>
        <w:t xml:space="preserve"> </w:t>
      </w:r>
    </w:p>
    <w:p w:rsidR="004B2142" w:rsidRDefault="00D31996" w:rsidP="00425045">
      <w:pPr>
        <w:spacing w:after="60"/>
        <w:jc w:val="both"/>
        <w:rPr>
          <w:rFonts w:ascii="Arial Narrow" w:hAnsi="Arial Narrow"/>
        </w:rPr>
      </w:pPr>
      <w:r>
        <w:rPr>
          <w:rFonts w:ascii="Arial Narrow" w:hAnsi="Arial Narrow"/>
        </w:rPr>
        <w:t xml:space="preserve">Allo </w:t>
      </w:r>
      <w:r w:rsidR="00944BF4">
        <w:rPr>
          <w:rFonts w:ascii="Arial Narrow" w:hAnsi="Arial Narrow"/>
        </w:rPr>
        <w:t>stesso tempo</w:t>
      </w:r>
      <w:r>
        <w:rPr>
          <w:rFonts w:ascii="Arial Narrow" w:hAnsi="Arial Narrow"/>
        </w:rPr>
        <w:t xml:space="preserve">, anche per agevolare l’instaurazione del collegamento funzionale con i Comuni, la legge </w:t>
      </w:r>
      <w:r w:rsidR="00D0540E">
        <w:rPr>
          <w:rFonts w:ascii="Arial Narrow" w:hAnsi="Arial Narrow"/>
        </w:rPr>
        <w:t xml:space="preserve">prevede intese tra le  Province e </w:t>
      </w:r>
      <w:r w:rsidR="004B2142" w:rsidRPr="000C38A4">
        <w:rPr>
          <w:rFonts w:ascii="Arial Narrow" w:hAnsi="Arial Narrow"/>
        </w:rPr>
        <w:t>i Comuni del territorio</w:t>
      </w:r>
      <w:r w:rsidR="00956270">
        <w:rPr>
          <w:rFonts w:ascii="Arial Narrow" w:hAnsi="Arial Narrow"/>
        </w:rPr>
        <w:t>,</w:t>
      </w:r>
      <w:r w:rsidR="004B2142" w:rsidRPr="000C38A4">
        <w:rPr>
          <w:rFonts w:ascii="Arial Narrow" w:hAnsi="Arial Narrow"/>
        </w:rPr>
        <w:t xml:space="preserve"> per la gestione unitaria di</w:t>
      </w:r>
      <w:r w:rsidR="00F77FB0">
        <w:rPr>
          <w:rFonts w:ascii="Arial Narrow" w:hAnsi="Arial Narrow"/>
        </w:rPr>
        <w:t xml:space="preserve"> nuove e ulteriori funzioni e </w:t>
      </w:r>
      <w:r w:rsidR="00F77FB0">
        <w:rPr>
          <w:rFonts w:ascii="Arial Narrow" w:hAnsi="Arial Narrow"/>
        </w:rPr>
        <w:lastRenderedPageBreak/>
        <w:t xml:space="preserve">servizi </w:t>
      </w:r>
      <w:r w:rsidR="00944BF4">
        <w:rPr>
          <w:rFonts w:ascii="Arial Narrow" w:hAnsi="Arial Narrow"/>
        </w:rPr>
        <w:t xml:space="preserve">che oggi sono </w:t>
      </w:r>
      <w:r w:rsidR="00F77FB0">
        <w:rPr>
          <w:rFonts w:ascii="Arial Narrow" w:hAnsi="Arial Narrow"/>
        </w:rPr>
        <w:t xml:space="preserve">frammentati tra i due livelli di governo, </w:t>
      </w:r>
      <w:r w:rsidR="004B2142" w:rsidRPr="000C38A4">
        <w:rPr>
          <w:rFonts w:ascii="Arial Narrow" w:hAnsi="Arial Narrow"/>
        </w:rPr>
        <w:t>o</w:t>
      </w:r>
      <w:r w:rsidR="00F77FB0">
        <w:rPr>
          <w:rFonts w:ascii="Arial Narrow" w:hAnsi="Arial Narrow"/>
        </w:rPr>
        <w:t>vvero</w:t>
      </w:r>
      <w:r w:rsidR="004B2142" w:rsidRPr="000C38A4">
        <w:rPr>
          <w:rFonts w:ascii="Arial Narrow" w:hAnsi="Arial Narrow"/>
        </w:rPr>
        <w:t xml:space="preserve"> impropriamente esercitati da enti o agenzie operanti in ambito</w:t>
      </w:r>
      <w:r w:rsidR="00DB1E2C">
        <w:rPr>
          <w:rFonts w:ascii="Arial Narrow" w:hAnsi="Arial Narrow"/>
        </w:rPr>
        <w:t xml:space="preserve"> </w:t>
      </w:r>
      <w:r w:rsidR="00944BF4">
        <w:rPr>
          <w:rFonts w:ascii="Arial Narrow" w:hAnsi="Arial Narrow"/>
        </w:rPr>
        <w:t>infra-regionale</w:t>
      </w:r>
      <w:r w:rsidR="00DB1E2C">
        <w:rPr>
          <w:rFonts w:ascii="Arial Narrow" w:hAnsi="Arial Narrow"/>
        </w:rPr>
        <w:t>.</w:t>
      </w:r>
    </w:p>
    <w:p w:rsidR="00DB17D3" w:rsidRDefault="00DB17D3" w:rsidP="00DB17D3">
      <w:pPr>
        <w:spacing w:after="60"/>
        <w:jc w:val="both"/>
        <w:rPr>
          <w:rFonts w:ascii="Arial Narrow" w:hAnsi="Arial Narrow"/>
        </w:rPr>
      </w:pPr>
      <w:r w:rsidRPr="00DB17D3">
        <w:rPr>
          <w:rFonts w:ascii="Arial Narrow" w:hAnsi="Arial Narrow"/>
        </w:rPr>
        <w:t>La legge prevede inoltre norme specifiche per le Province montane</w:t>
      </w:r>
      <w:r w:rsidR="00F77FB0">
        <w:rPr>
          <w:rFonts w:ascii="Arial Narrow" w:hAnsi="Arial Narrow"/>
        </w:rPr>
        <w:t>, alle quali vengono riconosciute</w:t>
      </w:r>
      <w:r w:rsidRPr="00DB17D3">
        <w:rPr>
          <w:rFonts w:ascii="Arial Narrow" w:hAnsi="Arial Narrow"/>
        </w:rPr>
        <w:t xml:space="preserve"> funzioni fondamentali ulteriori riguardanti lo sviluppo strategico del territorio e la gestione in forma associata di servizi tipici dei territori montani</w:t>
      </w:r>
      <w:r w:rsidR="00F77FB0">
        <w:rPr>
          <w:rFonts w:ascii="Arial Narrow" w:hAnsi="Arial Narrow"/>
        </w:rPr>
        <w:t>,</w:t>
      </w:r>
      <w:r w:rsidRPr="00DB17D3">
        <w:rPr>
          <w:rFonts w:ascii="Arial Narrow" w:hAnsi="Arial Narrow"/>
        </w:rPr>
        <w:t xml:space="preserve"> e alle qual</w:t>
      </w:r>
      <w:r w:rsidR="00F77FB0">
        <w:rPr>
          <w:rFonts w:ascii="Arial Narrow" w:hAnsi="Arial Narrow"/>
        </w:rPr>
        <w:t>i</w:t>
      </w:r>
      <w:r w:rsidRPr="00DB17D3">
        <w:rPr>
          <w:rFonts w:ascii="Arial Narrow" w:hAnsi="Arial Narrow"/>
        </w:rPr>
        <w:t xml:space="preserve"> le Regioni </w:t>
      </w:r>
      <w:r w:rsidR="00F77FB0" w:rsidRPr="00DB17D3">
        <w:rPr>
          <w:rFonts w:ascii="Arial Narrow" w:hAnsi="Arial Narrow"/>
        </w:rPr>
        <w:t>d</w:t>
      </w:r>
      <w:r w:rsidR="00F77FB0">
        <w:rPr>
          <w:rFonts w:ascii="Arial Narrow" w:hAnsi="Arial Narrow"/>
        </w:rPr>
        <w:t>ovranno</w:t>
      </w:r>
      <w:r w:rsidR="00F77FB0" w:rsidRPr="00DB17D3">
        <w:rPr>
          <w:rFonts w:ascii="Arial Narrow" w:hAnsi="Arial Narrow"/>
        </w:rPr>
        <w:t xml:space="preserve"> </w:t>
      </w:r>
      <w:r w:rsidRPr="00DB17D3">
        <w:rPr>
          <w:rFonts w:ascii="Arial Narrow" w:hAnsi="Arial Narrow"/>
        </w:rPr>
        <w:t>riconoscere forme particolari di autonomia.</w:t>
      </w:r>
    </w:p>
    <w:p w:rsidR="0069392C" w:rsidRDefault="00F77FB0" w:rsidP="00425045">
      <w:pPr>
        <w:spacing w:after="60"/>
        <w:jc w:val="both"/>
        <w:rPr>
          <w:rFonts w:ascii="Arial Narrow" w:hAnsi="Arial Narrow"/>
        </w:rPr>
      </w:pPr>
      <w:r w:rsidRPr="00D92FB1">
        <w:rPr>
          <w:rFonts w:ascii="Arial Narrow" w:hAnsi="Arial Narrow"/>
          <w:u w:val="single"/>
        </w:rPr>
        <w:t>L</w:t>
      </w:r>
      <w:r w:rsidR="00944BF4" w:rsidRPr="00D92FB1">
        <w:rPr>
          <w:rFonts w:ascii="Arial Narrow" w:hAnsi="Arial Narrow"/>
          <w:u w:val="single"/>
        </w:rPr>
        <w:t xml:space="preserve">a </w:t>
      </w:r>
      <w:r w:rsidRPr="00D92FB1">
        <w:rPr>
          <w:rFonts w:ascii="Arial Narrow" w:hAnsi="Arial Narrow"/>
          <w:u w:val="single"/>
        </w:rPr>
        <w:t xml:space="preserve">legge 56/2014, quindi,  </w:t>
      </w:r>
      <w:r w:rsidR="001D61D6">
        <w:rPr>
          <w:rFonts w:ascii="Arial Narrow" w:hAnsi="Arial Narrow"/>
          <w:u w:val="single"/>
        </w:rPr>
        <w:t>pone</w:t>
      </w:r>
      <w:r w:rsidRPr="00D92FB1">
        <w:rPr>
          <w:rFonts w:ascii="Arial Narrow" w:hAnsi="Arial Narrow"/>
          <w:u w:val="single"/>
        </w:rPr>
        <w:t xml:space="preserve"> in capo alle </w:t>
      </w:r>
      <w:r w:rsidR="004B2142" w:rsidRPr="00D92FB1">
        <w:rPr>
          <w:rFonts w:ascii="Arial Narrow" w:hAnsi="Arial Narrow"/>
          <w:u w:val="single"/>
        </w:rPr>
        <w:t xml:space="preserve">Province la titolarità di alcune </w:t>
      </w:r>
      <w:r w:rsidR="0098470E" w:rsidRPr="00D92FB1">
        <w:rPr>
          <w:rFonts w:ascii="Arial Narrow" w:hAnsi="Arial Narrow"/>
          <w:u w:val="single"/>
        </w:rPr>
        <w:t>funzioni</w:t>
      </w:r>
      <w:r w:rsidR="004B2142" w:rsidRPr="00D92FB1">
        <w:rPr>
          <w:rFonts w:ascii="Arial Narrow" w:hAnsi="Arial Narrow"/>
          <w:u w:val="single"/>
        </w:rPr>
        <w:t xml:space="preserve"> </w:t>
      </w:r>
      <w:r w:rsidR="00944BF4" w:rsidRPr="00D92FB1">
        <w:rPr>
          <w:rFonts w:ascii="Arial Narrow" w:hAnsi="Arial Narrow"/>
          <w:u w:val="single"/>
        </w:rPr>
        <w:t xml:space="preserve">amministrative </w:t>
      </w:r>
      <w:r w:rsidRPr="00D92FB1">
        <w:rPr>
          <w:rFonts w:ascii="Arial Narrow" w:hAnsi="Arial Narrow"/>
          <w:u w:val="single"/>
        </w:rPr>
        <w:t xml:space="preserve">già esercitate </w:t>
      </w:r>
      <w:r w:rsidR="004B2142" w:rsidRPr="00D92FB1">
        <w:rPr>
          <w:rFonts w:ascii="Arial Narrow" w:hAnsi="Arial Narrow"/>
          <w:u w:val="single"/>
        </w:rPr>
        <w:t>che diventano funzioni fondamentali</w:t>
      </w:r>
      <w:r w:rsidR="0098470E" w:rsidRPr="00D92FB1">
        <w:rPr>
          <w:rFonts w:ascii="Arial Narrow" w:hAnsi="Arial Narrow"/>
          <w:u w:val="single"/>
        </w:rPr>
        <w:t xml:space="preserve">, </w:t>
      </w:r>
      <w:r w:rsidRPr="00D92FB1">
        <w:rPr>
          <w:rFonts w:ascii="Arial Narrow" w:hAnsi="Arial Narrow"/>
          <w:u w:val="single"/>
        </w:rPr>
        <w:t>e ne aggiunge</w:t>
      </w:r>
      <w:r w:rsidR="0098470E" w:rsidRPr="00D92FB1">
        <w:rPr>
          <w:rFonts w:ascii="Arial Narrow" w:hAnsi="Arial Narrow"/>
          <w:u w:val="single"/>
        </w:rPr>
        <w:t xml:space="preserve"> </w:t>
      </w:r>
      <w:r w:rsidRPr="00D92FB1">
        <w:rPr>
          <w:rFonts w:ascii="Arial Narrow" w:hAnsi="Arial Narrow"/>
          <w:u w:val="single"/>
        </w:rPr>
        <w:t>di nuove</w:t>
      </w:r>
      <w:r w:rsidRPr="00D92FB1">
        <w:rPr>
          <w:rFonts w:ascii="Arial Narrow" w:hAnsi="Arial Narrow"/>
        </w:rPr>
        <w:t xml:space="preserve"> rispetto </w:t>
      </w:r>
      <w:r w:rsidR="0098470E">
        <w:rPr>
          <w:rFonts w:ascii="Arial Narrow" w:hAnsi="Arial Narrow"/>
        </w:rPr>
        <w:t xml:space="preserve">alle funzioni storicamente </w:t>
      </w:r>
      <w:r>
        <w:rPr>
          <w:rFonts w:ascii="Arial Narrow" w:hAnsi="Arial Narrow"/>
        </w:rPr>
        <w:t xml:space="preserve">svolte </w:t>
      </w:r>
      <w:r w:rsidR="0098470E" w:rsidRPr="005C62D7">
        <w:rPr>
          <w:rFonts w:ascii="Arial Narrow" w:hAnsi="Arial Narrow"/>
        </w:rPr>
        <w:t>a</w:t>
      </w:r>
      <w:r>
        <w:rPr>
          <w:rFonts w:ascii="Arial Narrow" w:hAnsi="Arial Narrow"/>
        </w:rPr>
        <w:t>i</w:t>
      </w:r>
      <w:r w:rsidR="0098470E" w:rsidRPr="005C62D7">
        <w:rPr>
          <w:rFonts w:ascii="Arial Narrow" w:hAnsi="Arial Narrow"/>
        </w:rPr>
        <w:t xml:space="preserve"> divers</w:t>
      </w:r>
      <w:r>
        <w:rPr>
          <w:rFonts w:ascii="Arial Narrow" w:hAnsi="Arial Narrow"/>
        </w:rPr>
        <w:t>i</w:t>
      </w:r>
      <w:r w:rsidR="0098470E" w:rsidRPr="005C62D7">
        <w:rPr>
          <w:rFonts w:ascii="Arial Narrow" w:hAnsi="Arial Narrow"/>
        </w:rPr>
        <w:t xml:space="preserve"> titol</w:t>
      </w:r>
      <w:r>
        <w:rPr>
          <w:rFonts w:ascii="Arial Narrow" w:hAnsi="Arial Narrow"/>
        </w:rPr>
        <w:t>i</w:t>
      </w:r>
      <w:r w:rsidR="0098470E" w:rsidRPr="005C62D7">
        <w:rPr>
          <w:rFonts w:ascii="Arial Narrow" w:hAnsi="Arial Narrow"/>
        </w:rPr>
        <w:t xml:space="preserve"> di legittimazione</w:t>
      </w:r>
      <w:r>
        <w:rPr>
          <w:rFonts w:ascii="Arial Narrow" w:hAnsi="Arial Narrow"/>
        </w:rPr>
        <w:t xml:space="preserve"> della</w:t>
      </w:r>
      <w:r w:rsidR="0098470E" w:rsidRPr="005C62D7">
        <w:rPr>
          <w:rFonts w:ascii="Arial Narrow" w:hAnsi="Arial Narrow"/>
        </w:rPr>
        <w:t xml:space="preserve"> </w:t>
      </w:r>
      <w:r>
        <w:rPr>
          <w:rFonts w:ascii="Arial Narrow" w:hAnsi="Arial Narrow"/>
        </w:rPr>
        <w:t>“</w:t>
      </w:r>
      <w:r w:rsidR="0098470E" w:rsidRPr="005C62D7">
        <w:rPr>
          <w:rFonts w:ascii="Arial Narrow" w:hAnsi="Arial Narrow"/>
        </w:rPr>
        <w:t>attribuzione statale</w:t>
      </w:r>
      <w:r>
        <w:rPr>
          <w:rFonts w:ascii="Arial Narrow" w:hAnsi="Arial Narrow"/>
        </w:rPr>
        <w:t>”</w:t>
      </w:r>
      <w:r w:rsidR="0098470E" w:rsidRPr="005C62D7">
        <w:rPr>
          <w:rFonts w:ascii="Arial Narrow" w:hAnsi="Arial Narrow"/>
        </w:rPr>
        <w:t xml:space="preserve"> (TUEL e altre leggi), </w:t>
      </w:r>
      <w:r>
        <w:rPr>
          <w:rFonts w:ascii="Arial Narrow" w:hAnsi="Arial Narrow"/>
        </w:rPr>
        <w:t>“</w:t>
      </w:r>
      <w:r w:rsidR="0098470E">
        <w:rPr>
          <w:rFonts w:ascii="Arial Narrow" w:hAnsi="Arial Narrow"/>
        </w:rPr>
        <w:t>delega</w:t>
      </w:r>
      <w:r>
        <w:rPr>
          <w:rFonts w:ascii="Arial Narrow" w:hAnsi="Arial Narrow"/>
        </w:rPr>
        <w:t>”</w:t>
      </w:r>
      <w:r w:rsidR="0098470E">
        <w:rPr>
          <w:rFonts w:ascii="Arial Narrow" w:hAnsi="Arial Narrow"/>
        </w:rPr>
        <w:t xml:space="preserve"> (D.</w:t>
      </w:r>
      <w:r w:rsidR="0098470E" w:rsidRPr="005C62D7">
        <w:rPr>
          <w:rFonts w:ascii="Arial Narrow" w:hAnsi="Arial Narrow"/>
        </w:rPr>
        <w:t>P.R.616/77)</w:t>
      </w:r>
      <w:r w:rsidR="0098470E">
        <w:rPr>
          <w:rFonts w:ascii="Arial Narrow" w:hAnsi="Arial Narrow"/>
        </w:rPr>
        <w:t xml:space="preserve">, </w:t>
      </w:r>
      <w:r>
        <w:rPr>
          <w:rFonts w:ascii="Arial Narrow" w:hAnsi="Arial Narrow"/>
        </w:rPr>
        <w:t>“</w:t>
      </w:r>
      <w:r w:rsidR="0098470E" w:rsidRPr="005C62D7">
        <w:rPr>
          <w:rFonts w:ascii="Arial Narrow" w:hAnsi="Arial Narrow"/>
        </w:rPr>
        <w:t>attribuzione regionale</w:t>
      </w:r>
      <w:r>
        <w:rPr>
          <w:rFonts w:ascii="Arial Narrow" w:hAnsi="Arial Narrow"/>
        </w:rPr>
        <w:t>”</w:t>
      </w:r>
      <w:r w:rsidR="0098470E" w:rsidRPr="005C62D7">
        <w:rPr>
          <w:rFonts w:ascii="Arial Narrow" w:hAnsi="Arial Narrow"/>
        </w:rPr>
        <w:t xml:space="preserve">, </w:t>
      </w:r>
      <w:r>
        <w:rPr>
          <w:rFonts w:ascii="Arial Narrow" w:hAnsi="Arial Narrow"/>
        </w:rPr>
        <w:t>o “</w:t>
      </w:r>
      <w:r w:rsidR="0098470E" w:rsidRPr="005C62D7">
        <w:rPr>
          <w:rFonts w:ascii="Arial Narrow" w:hAnsi="Arial Narrow"/>
        </w:rPr>
        <w:t>trasferim</w:t>
      </w:r>
      <w:r w:rsidR="0098470E">
        <w:rPr>
          <w:rFonts w:ascii="Arial Narrow" w:hAnsi="Arial Narrow"/>
        </w:rPr>
        <w:t>ento</w:t>
      </w:r>
      <w:r>
        <w:rPr>
          <w:rFonts w:ascii="Arial Narrow" w:hAnsi="Arial Narrow"/>
        </w:rPr>
        <w:t>”</w:t>
      </w:r>
      <w:r w:rsidR="0098470E">
        <w:rPr>
          <w:rFonts w:ascii="Arial Narrow" w:hAnsi="Arial Narrow"/>
        </w:rPr>
        <w:t xml:space="preserve"> (D.Lgs. 112/98)</w:t>
      </w:r>
      <w:r w:rsidR="0098470E" w:rsidRPr="005C62D7">
        <w:rPr>
          <w:rFonts w:ascii="Arial Narrow" w:hAnsi="Arial Narrow"/>
        </w:rPr>
        <w:t>.</w:t>
      </w:r>
      <w:r>
        <w:rPr>
          <w:rFonts w:ascii="Arial Narrow" w:hAnsi="Arial Narrow"/>
        </w:rPr>
        <w:t xml:space="preserve"> </w:t>
      </w:r>
    </w:p>
    <w:p w:rsidR="0098470E" w:rsidRDefault="0098470E" w:rsidP="0098470E">
      <w:pPr>
        <w:spacing w:after="60"/>
        <w:jc w:val="both"/>
        <w:rPr>
          <w:rFonts w:ascii="Arial Narrow" w:hAnsi="Arial Narrow"/>
        </w:rPr>
      </w:pPr>
      <w:r>
        <w:rPr>
          <w:rFonts w:ascii="Arial Narrow" w:hAnsi="Arial Narrow"/>
        </w:rPr>
        <w:t xml:space="preserve">L’elenco delle funzioni fondamentali previsto nel comma 85 è piuttosto eterogeneo: vi rientrano sia </w:t>
      </w:r>
      <w:r w:rsidR="00416ABC" w:rsidRPr="00177706">
        <w:rPr>
          <w:rFonts w:ascii="Arial Narrow" w:hAnsi="Arial Narrow"/>
          <w:u w:val="single"/>
        </w:rPr>
        <w:t xml:space="preserve">competenze </w:t>
      </w:r>
      <w:r w:rsidRPr="00177706">
        <w:rPr>
          <w:rFonts w:ascii="Arial Narrow" w:hAnsi="Arial Narrow"/>
          <w:u w:val="single"/>
        </w:rPr>
        <w:t>puntuali</w:t>
      </w:r>
      <w:r w:rsidRPr="00177706">
        <w:rPr>
          <w:rFonts w:ascii="Arial Narrow" w:hAnsi="Arial Narrow"/>
        </w:rPr>
        <w:t xml:space="preserve"> come</w:t>
      </w:r>
      <w:r w:rsidR="00177706" w:rsidRPr="00177706">
        <w:rPr>
          <w:rFonts w:ascii="Arial Narrow" w:hAnsi="Arial Narrow"/>
        </w:rPr>
        <w:t>,</w:t>
      </w:r>
      <w:r w:rsidRPr="00177706">
        <w:rPr>
          <w:rFonts w:ascii="Arial Narrow" w:hAnsi="Arial Narrow"/>
        </w:rPr>
        <w:t xml:space="preserve"> </w:t>
      </w:r>
      <w:r w:rsidR="00177706" w:rsidRPr="00177706">
        <w:rPr>
          <w:rFonts w:ascii="Arial Narrow" w:hAnsi="Arial Narrow"/>
        </w:rPr>
        <w:t xml:space="preserve">ad esempio, </w:t>
      </w:r>
      <w:r w:rsidRPr="00177706">
        <w:rPr>
          <w:rFonts w:ascii="Arial Narrow" w:hAnsi="Arial Narrow"/>
        </w:rPr>
        <w:t>la “</w:t>
      </w:r>
      <w:r w:rsidR="00BA41CA">
        <w:rPr>
          <w:rFonts w:ascii="Arial Narrow" w:hAnsi="Arial Narrow"/>
          <w:i/>
        </w:rPr>
        <w:t>pianificazione territoriale</w:t>
      </w:r>
      <w:r w:rsidR="00177706" w:rsidRPr="00177706">
        <w:rPr>
          <w:rFonts w:ascii="Arial Narrow" w:hAnsi="Arial Narrow"/>
          <w:i/>
        </w:rPr>
        <w:t xml:space="preserve"> provinciale di coordinamento </w:t>
      </w:r>
      <w:r w:rsidRPr="00177706">
        <w:rPr>
          <w:rFonts w:ascii="Arial Narrow" w:hAnsi="Arial Narrow"/>
          <w:i/>
        </w:rPr>
        <w:t xml:space="preserve">”,  </w:t>
      </w:r>
      <w:r w:rsidRPr="00177706">
        <w:rPr>
          <w:rFonts w:ascii="Arial Narrow" w:hAnsi="Arial Narrow"/>
        </w:rPr>
        <w:t xml:space="preserve">sia </w:t>
      </w:r>
      <w:r w:rsidRPr="00177706">
        <w:rPr>
          <w:rFonts w:ascii="Arial Narrow" w:hAnsi="Arial Narrow"/>
          <w:u w:val="single"/>
        </w:rPr>
        <w:t xml:space="preserve">funzioni </w:t>
      </w:r>
      <w:r w:rsidR="00956270" w:rsidRPr="00177706">
        <w:rPr>
          <w:rFonts w:ascii="Arial Narrow" w:hAnsi="Arial Narrow"/>
          <w:u w:val="single"/>
        </w:rPr>
        <w:t xml:space="preserve">amministrative </w:t>
      </w:r>
      <w:r w:rsidRPr="00177706">
        <w:rPr>
          <w:rFonts w:ascii="Arial Narrow" w:hAnsi="Arial Narrow"/>
          <w:u w:val="single"/>
        </w:rPr>
        <w:t>generali</w:t>
      </w:r>
      <w:r>
        <w:rPr>
          <w:rFonts w:ascii="Arial Narrow" w:hAnsi="Arial Narrow"/>
        </w:rPr>
        <w:t xml:space="preserve"> come </w:t>
      </w:r>
      <w:r w:rsidR="00177706">
        <w:rPr>
          <w:rFonts w:ascii="Arial Narrow" w:hAnsi="Arial Narrow"/>
        </w:rPr>
        <w:t xml:space="preserve">, ad esempio, </w:t>
      </w:r>
      <w:r>
        <w:rPr>
          <w:rFonts w:ascii="Arial Narrow" w:hAnsi="Arial Narrow"/>
        </w:rPr>
        <w:t>la “</w:t>
      </w:r>
      <w:r w:rsidRPr="004B2142">
        <w:rPr>
          <w:rFonts w:ascii="Arial Narrow" w:hAnsi="Arial Narrow"/>
          <w:i/>
          <w:color w:val="000000"/>
        </w:rPr>
        <w:t>tutela e valorizzazione dell'ambiente</w:t>
      </w:r>
      <w:r>
        <w:rPr>
          <w:rFonts w:ascii="Arial Narrow" w:hAnsi="Arial Narrow"/>
          <w:i/>
          <w:color w:val="000000"/>
        </w:rPr>
        <w:t>”</w:t>
      </w:r>
      <w:r w:rsidR="00177706">
        <w:rPr>
          <w:rFonts w:ascii="Arial Narrow" w:hAnsi="Arial Narrow"/>
        </w:rPr>
        <w:t xml:space="preserve">, </w:t>
      </w:r>
      <w:r>
        <w:rPr>
          <w:rFonts w:ascii="Arial Narrow" w:hAnsi="Arial Narrow"/>
        </w:rPr>
        <w:t>nell</w:t>
      </w:r>
      <w:r w:rsidR="00F77FB0">
        <w:rPr>
          <w:rFonts w:ascii="Arial Narrow" w:hAnsi="Arial Narrow"/>
        </w:rPr>
        <w:t>a</w:t>
      </w:r>
      <w:r>
        <w:rPr>
          <w:rFonts w:ascii="Arial Narrow" w:hAnsi="Arial Narrow"/>
        </w:rPr>
        <w:t xml:space="preserve"> qual</w:t>
      </w:r>
      <w:r w:rsidR="00F77FB0">
        <w:rPr>
          <w:rFonts w:ascii="Arial Narrow" w:hAnsi="Arial Narrow"/>
        </w:rPr>
        <w:t>e</w:t>
      </w:r>
      <w:r>
        <w:rPr>
          <w:rFonts w:ascii="Arial Narrow" w:hAnsi="Arial Narrow"/>
        </w:rPr>
        <w:t xml:space="preserve"> </w:t>
      </w:r>
      <w:r w:rsidR="00B956C7">
        <w:rPr>
          <w:rFonts w:ascii="Arial Narrow" w:hAnsi="Arial Narrow"/>
        </w:rPr>
        <w:t>rientrano sicuramente</w:t>
      </w:r>
      <w:r>
        <w:rPr>
          <w:rFonts w:ascii="Arial Narrow" w:hAnsi="Arial Narrow"/>
        </w:rPr>
        <w:t xml:space="preserve"> diverse competenze oggi esercitate dalle Province</w:t>
      </w:r>
      <w:r w:rsidR="00F77FB0">
        <w:rPr>
          <w:rFonts w:ascii="Arial Narrow" w:hAnsi="Arial Narrow"/>
        </w:rPr>
        <w:t xml:space="preserve"> </w:t>
      </w:r>
      <w:r w:rsidR="00BA41CA">
        <w:rPr>
          <w:rFonts w:ascii="Arial Narrow" w:hAnsi="Arial Narrow"/>
        </w:rPr>
        <w:t xml:space="preserve">e </w:t>
      </w:r>
      <w:r w:rsidR="00177706">
        <w:rPr>
          <w:rFonts w:ascii="Arial Narrow" w:hAnsi="Arial Narrow"/>
        </w:rPr>
        <w:t xml:space="preserve">definite come </w:t>
      </w:r>
      <w:r w:rsidR="00F77FB0">
        <w:rPr>
          <w:rFonts w:ascii="Arial Narrow" w:hAnsi="Arial Narrow"/>
        </w:rPr>
        <w:t>funzioni “proprie”</w:t>
      </w:r>
      <w:r>
        <w:rPr>
          <w:rFonts w:ascii="Arial Narrow" w:hAnsi="Arial Narrow"/>
        </w:rPr>
        <w:t>.</w:t>
      </w:r>
    </w:p>
    <w:p w:rsidR="00177706" w:rsidRDefault="00177706" w:rsidP="0098470E">
      <w:pPr>
        <w:spacing w:after="60"/>
        <w:jc w:val="both"/>
        <w:rPr>
          <w:rFonts w:ascii="Arial Narrow" w:hAnsi="Arial Narrow"/>
        </w:rPr>
      </w:pPr>
    </w:p>
    <w:p w:rsidR="009A07C1" w:rsidRDefault="00E322DE" w:rsidP="0098470E">
      <w:pPr>
        <w:spacing w:after="60"/>
        <w:jc w:val="both"/>
        <w:rPr>
          <w:rFonts w:ascii="Arial Narrow" w:hAnsi="Arial Narrow"/>
        </w:rPr>
      </w:pPr>
      <w:r>
        <w:rPr>
          <w:rFonts w:ascii="Arial Narrow" w:hAnsi="Arial Narrow"/>
        </w:rPr>
        <w:t>E’</w:t>
      </w:r>
      <w:r w:rsidR="00F77FB0">
        <w:rPr>
          <w:rFonts w:ascii="Arial Narrow" w:hAnsi="Arial Narrow"/>
        </w:rPr>
        <w:t xml:space="preserve"> pertanto necessario</w:t>
      </w:r>
      <w:r>
        <w:rPr>
          <w:rFonts w:ascii="Arial Narrow" w:hAnsi="Arial Narrow"/>
        </w:rPr>
        <w:t xml:space="preserve"> procedere</w:t>
      </w:r>
      <w:r w:rsidR="00F77FB0">
        <w:rPr>
          <w:rFonts w:ascii="Arial Narrow" w:hAnsi="Arial Narrow"/>
        </w:rPr>
        <w:t xml:space="preserve"> </w:t>
      </w:r>
      <w:r>
        <w:rPr>
          <w:rFonts w:ascii="Arial Narrow" w:hAnsi="Arial Narrow"/>
        </w:rPr>
        <w:t xml:space="preserve"> secondo </w:t>
      </w:r>
      <w:smartTag w:uri="urn:schemas-microsoft-com:office:smarttags" w:element="PersonName">
        <w:smartTagPr>
          <w:attr w:name="ProductID" w:val="la volontà"/>
        </w:smartTagPr>
        <w:r>
          <w:rPr>
            <w:rFonts w:ascii="Arial Narrow" w:hAnsi="Arial Narrow"/>
          </w:rPr>
          <w:t>la</w:t>
        </w:r>
        <w:r w:rsidR="00F77FB0">
          <w:rPr>
            <w:rFonts w:ascii="Arial Narrow" w:hAnsi="Arial Narrow"/>
          </w:rPr>
          <w:t xml:space="preserve"> volontà</w:t>
        </w:r>
      </w:smartTag>
      <w:r w:rsidR="00F77FB0">
        <w:rPr>
          <w:rFonts w:ascii="Arial Narrow" w:hAnsi="Arial Narrow"/>
        </w:rPr>
        <w:t xml:space="preserve"> espressa dal legislatore</w:t>
      </w:r>
      <w:r w:rsidR="009A07C1">
        <w:rPr>
          <w:rFonts w:ascii="Arial Narrow" w:hAnsi="Arial Narrow"/>
        </w:rPr>
        <w:t xml:space="preserve"> della riforma</w:t>
      </w:r>
      <w:r>
        <w:rPr>
          <w:rFonts w:ascii="Arial Narrow" w:hAnsi="Arial Narrow"/>
        </w:rPr>
        <w:t xml:space="preserve"> in relazione si seguenti principi e criteri </w:t>
      </w:r>
      <w:r w:rsidR="00177706">
        <w:rPr>
          <w:rFonts w:ascii="Arial Narrow" w:hAnsi="Arial Narrow"/>
        </w:rPr>
        <w:t>:</w:t>
      </w:r>
    </w:p>
    <w:p w:rsidR="00177706" w:rsidRDefault="00F77FB0" w:rsidP="00CD5399">
      <w:pPr>
        <w:numPr>
          <w:ilvl w:val="1"/>
          <w:numId w:val="8"/>
        </w:numPr>
        <w:tabs>
          <w:tab w:val="clear" w:pos="1440"/>
          <w:tab w:val="num" w:pos="-2700"/>
        </w:tabs>
        <w:spacing w:after="60"/>
        <w:ind w:left="720"/>
        <w:jc w:val="both"/>
        <w:rPr>
          <w:rFonts w:ascii="Arial Narrow" w:hAnsi="Arial Narrow"/>
        </w:rPr>
      </w:pPr>
      <w:r>
        <w:rPr>
          <w:rFonts w:ascii="Arial Narrow" w:hAnsi="Arial Narrow"/>
        </w:rPr>
        <w:t xml:space="preserve">l’attribuzione alle </w:t>
      </w:r>
      <w:r w:rsidR="00E216B7">
        <w:rPr>
          <w:rFonts w:ascii="Arial Narrow" w:hAnsi="Arial Narrow"/>
        </w:rPr>
        <w:t xml:space="preserve">Province </w:t>
      </w:r>
      <w:r>
        <w:rPr>
          <w:rFonts w:ascii="Arial Narrow" w:hAnsi="Arial Narrow"/>
        </w:rPr>
        <w:t>del</w:t>
      </w:r>
      <w:r w:rsidR="00E216B7">
        <w:rPr>
          <w:rFonts w:ascii="Arial Narrow" w:hAnsi="Arial Narrow"/>
        </w:rPr>
        <w:t xml:space="preserve">le diverse attività </w:t>
      </w:r>
      <w:r>
        <w:rPr>
          <w:rFonts w:ascii="Arial Narrow" w:hAnsi="Arial Narrow"/>
        </w:rPr>
        <w:t xml:space="preserve">amministrative </w:t>
      </w:r>
      <w:r w:rsidR="00E216B7">
        <w:rPr>
          <w:rFonts w:ascii="Arial Narrow" w:hAnsi="Arial Narrow"/>
        </w:rPr>
        <w:t>riconducibili alle nuove funzioni fondamentali</w:t>
      </w:r>
      <w:r w:rsidR="00CD5399">
        <w:rPr>
          <w:rFonts w:ascii="Arial Narrow" w:hAnsi="Arial Narrow"/>
        </w:rPr>
        <w:t xml:space="preserve"> elencate nel comma 85, lett. a) b) c) d) e) f)</w:t>
      </w:r>
      <w:r w:rsidR="00E216B7">
        <w:rPr>
          <w:rFonts w:ascii="Arial Narrow" w:hAnsi="Arial Narrow"/>
        </w:rPr>
        <w:t>;</w:t>
      </w:r>
    </w:p>
    <w:p w:rsidR="00177706" w:rsidRDefault="00CD5399" w:rsidP="00177706">
      <w:pPr>
        <w:numPr>
          <w:ilvl w:val="0"/>
          <w:numId w:val="9"/>
        </w:numPr>
        <w:spacing w:after="60"/>
        <w:jc w:val="both"/>
        <w:rPr>
          <w:rFonts w:ascii="Arial Narrow" w:hAnsi="Arial Narrow"/>
        </w:rPr>
      </w:pPr>
      <w:r>
        <w:rPr>
          <w:rFonts w:ascii="Arial Narrow" w:hAnsi="Arial Narrow"/>
        </w:rPr>
        <w:t xml:space="preserve">la </w:t>
      </w:r>
      <w:r w:rsidR="00E216B7">
        <w:rPr>
          <w:rFonts w:ascii="Arial Narrow" w:hAnsi="Arial Narrow"/>
        </w:rPr>
        <w:t>ricompo</w:t>
      </w:r>
      <w:r>
        <w:rPr>
          <w:rFonts w:ascii="Arial Narrow" w:hAnsi="Arial Narrow"/>
        </w:rPr>
        <w:t>sizione</w:t>
      </w:r>
      <w:r w:rsidR="00E216B7">
        <w:rPr>
          <w:rFonts w:ascii="Arial Narrow" w:hAnsi="Arial Narrow"/>
        </w:rPr>
        <w:t xml:space="preserve"> in modo organico</w:t>
      </w:r>
      <w:r w:rsidR="0098470E">
        <w:rPr>
          <w:rFonts w:ascii="Arial Narrow" w:hAnsi="Arial Narrow"/>
        </w:rPr>
        <w:t xml:space="preserve"> in capo alle Province </w:t>
      </w:r>
      <w:r>
        <w:rPr>
          <w:rFonts w:ascii="Arial Narrow" w:hAnsi="Arial Narrow"/>
        </w:rPr>
        <w:t xml:space="preserve">di </w:t>
      </w:r>
      <w:r w:rsidR="00E216B7">
        <w:rPr>
          <w:rFonts w:ascii="Arial Narrow" w:hAnsi="Arial Narrow"/>
        </w:rPr>
        <w:t>tutte le</w:t>
      </w:r>
      <w:r w:rsidR="0098470E">
        <w:rPr>
          <w:rFonts w:ascii="Arial Narrow" w:hAnsi="Arial Narrow"/>
        </w:rPr>
        <w:t xml:space="preserve"> competenze che sono esercitate da altri soggetti amministrativi</w:t>
      </w:r>
      <w:r w:rsidR="00177706">
        <w:rPr>
          <w:rFonts w:ascii="Arial Narrow" w:hAnsi="Arial Narrow"/>
        </w:rPr>
        <w:t xml:space="preserve"> e che invece rientrano nelle funzioni fondamentali</w:t>
      </w:r>
      <w:r w:rsidR="00F21A90">
        <w:rPr>
          <w:rFonts w:ascii="Arial Narrow" w:hAnsi="Arial Narrow"/>
        </w:rPr>
        <w:t>;</w:t>
      </w:r>
    </w:p>
    <w:p w:rsidR="0098470E" w:rsidRDefault="00F77FB0" w:rsidP="0098470E">
      <w:pPr>
        <w:numPr>
          <w:ilvl w:val="0"/>
          <w:numId w:val="9"/>
        </w:numPr>
        <w:spacing w:after="60"/>
        <w:jc w:val="both"/>
        <w:rPr>
          <w:rFonts w:ascii="Arial Narrow" w:hAnsi="Arial Narrow"/>
        </w:rPr>
      </w:pPr>
      <w:r>
        <w:rPr>
          <w:rFonts w:ascii="Arial Narrow" w:hAnsi="Arial Narrow"/>
        </w:rPr>
        <w:t xml:space="preserve">l’eventuale </w:t>
      </w:r>
      <w:r w:rsidR="00177706">
        <w:rPr>
          <w:rFonts w:ascii="Arial Narrow" w:hAnsi="Arial Narrow"/>
        </w:rPr>
        <w:t xml:space="preserve">trasferimento </w:t>
      </w:r>
      <w:r>
        <w:rPr>
          <w:rFonts w:ascii="Arial Narrow" w:hAnsi="Arial Narrow"/>
        </w:rPr>
        <w:t>ad altri livelli di governo</w:t>
      </w:r>
      <w:r w:rsidR="00177706">
        <w:rPr>
          <w:rFonts w:ascii="Arial Narrow" w:hAnsi="Arial Narrow"/>
        </w:rPr>
        <w:t xml:space="preserve"> delle competenze amministrative oggi svolte dalle Province che non rientrano nelle loro funzioni </w:t>
      </w:r>
      <w:r w:rsidR="0021512B">
        <w:rPr>
          <w:rFonts w:ascii="Arial Narrow" w:hAnsi="Arial Narrow"/>
        </w:rPr>
        <w:t>fondamentali</w:t>
      </w:r>
      <w:r>
        <w:rPr>
          <w:rFonts w:ascii="Arial Narrow" w:hAnsi="Arial Narrow"/>
        </w:rPr>
        <w:t>.</w:t>
      </w:r>
    </w:p>
    <w:p w:rsidR="00177706" w:rsidRDefault="00177706" w:rsidP="0098470E">
      <w:pPr>
        <w:spacing w:after="60"/>
        <w:jc w:val="both"/>
        <w:rPr>
          <w:rFonts w:ascii="Arial Narrow" w:hAnsi="Arial Narrow"/>
        </w:rPr>
      </w:pPr>
    </w:p>
    <w:p w:rsidR="00E216B7" w:rsidRDefault="0098470E" w:rsidP="0098470E">
      <w:pPr>
        <w:spacing w:after="60"/>
        <w:jc w:val="both"/>
        <w:rPr>
          <w:rFonts w:ascii="Arial Narrow" w:hAnsi="Arial Narrow"/>
        </w:rPr>
      </w:pPr>
      <w:r>
        <w:rPr>
          <w:rFonts w:ascii="Arial Narrow" w:hAnsi="Arial Narrow"/>
        </w:rPr>
        <w:t>Ad esempio</w:t>
      </w:r>
      <w:r w:rsidR="009A07C1">
        <w:rPr>
          <w:rFonts w:ascii="Arial Narrow" w:hAnsi="Arial Narrow"/>
        </w:rPr>
        <w:t xml:space="preserve"> di quanto in argomento</w:t>
      </w:r>
      <w:r>
        <w:rPr>
          <w:rFonts w:ascii="Arial Narrow" w:hAnsi="Arial Narrow"/>
        </w:rPr>
        <w:t xml:space="preserve">, </w:t>
      </w:r>
      <w:r w:rsidR="009A07C1">
        <w:rPr>
          <w:rFonts w:ascii="Arial Narrow" w:hAnsi="Arial Narrow"/>
        </w:rPr>
        <w:t xml:space="preserve">vale ricordare che </w:t>
      </w:r>
      <w:r>
        <w:rPr>
          <w:rFonts w:ascii="Arial Narrow" w:hAnsi="Arial Narrow"/>
        </w:rPr>
        <w:t xml:space="preserve">durante l’iter di approvazione della legge 56/14 si è a lungo discusso sull’inserimento della </w:t>
      </w:r>
      <w:r w:rsidRPr="00DA7740">
        <w:rPr>
          <w:rFonts w:ascii="Arial Narrow" w:hAnsi="Arial Narrow"/>
          <w:i/>
        </w:rPr>
        <w:t>tutela ambientale</w:t>
      </w:r>
      <w:r>
        <w:rPr>
          <w:rFonts w:ascii="Arial Narrow" w:hAnsi="Arial Narrow"/>
        </w:rPr>
        <w:t xml:space="preserve"> nell’elenco delle funzioni fondamentali provinciali. </w:t>
      </w:r>
      <w:r w:rsidR="004B66A4">
        <w:rPr>
          <w:rFonts w:ascii="Arial Narrow" w:hAnsi="Arial Narrow"/>
        </w:rPr>
        <w:t>La scelta finale di confermare</w:t>
      </w:r>
      <w:r>
        <w:rPr>
          <w:rFonts w:ascii="Arial Narrow" w:hAnsi="Arial Narrow"/>
        </w:rPr>
        <w:t xml:space="preserve"> in capo alle Province </w:t>
      </w:r>
      <w:r w:rsidR="004B66A4">
        <w:rPr>
          <w:rFonts w:ascii="Arial Narrow" w:hAnsi="Arial Narrow"/>
        </w:rPr>
        <w:t>le funzioni fondamentali di</w:t>
      </w:r>
      <w:r>
        <w:rPr>
          <w:rFonts w:ascii="Arial Narrow" w:hAnsi="Arial Narrow"/>
        </w:rPr>
        <w:t xml:space="preserve"> “</w:t>
      </w:r>
      <w:r w:rsidRPr="004B2142">
        <w:rPr>
          <w:rFonts w:ascii="Arial Narrow" w:hAnsi="Arial Narrow"/>
          <w:i/>
          <w:color w:val="000000"/>
        </w:rPr>
        <w:t>tutela e valorizzazione dell'ambiente</w:t>
      </w:r>
      <w:r>
        <w:rPr>
          <w:rFonts w:ascii="Arial Narrow" w:hAnsi="Arial Narrow"/>
          <w:i/>
          <w:color w:val="000000"/>
        </w:rPr>
        <w:t xml:space="preserve">” </w:t>
      </w:r>
      <w:r w:rsidRPr="009201BE">
        <w:rPr>
          <w:rFonts w:ascii="Arial Narrow" w:hAnsi="Arial Narrow"/>
          <w:color w:val="000000"/>
        </w:rPr>
        <w:t xml:space="preserve">e </w:t>
      </w:r>
      <w:r w:rsidR="00177706">
        <w:rPr>
          <w:rFonts w:ascii="Arial Narrow" w:hAnsi="Arial Narrow"/>
          <w:color w:val="000000"/>
        </w:rPr>
        <w:t xml:space="preserve">di </w:t>
      </w:r>
      <w:r>
        <w:rPr>
          <w:rFonts w:ascii="Arial Narrow" w:hAnsi="Arial Narrow"/>
          <w:color w:val="000000"/>
        </w:rPr>
        <w:t>“</w:t>
      </w:r>
      <w:r w:rsidRPr="004B2142">
        <w:rPr>
          <w:rFonts w:ascii="Arial Narrow" w:hAnsi="Arial Narrow"/>
          <w:i/>
        </w:rPr>
        <w:t>regolazione della circolazione strada</w:t>
      </w:r>
      <w:r w:rsidRPr="009201BE">
        <w:rPr>
          <w:rFonts w:ascii="Arial Narrow" w:hAnsi="Arial Narrow"/>
          <w:i/>
          <w:color w:val="000000"/>
        </w:rPr>
        <w:t>le</w:t>
      </w:r>
      <w:r>
        <w:rPr>
          <w:rFonts w:ascii="Arial Narrow" w:hAnsi="Arial Narrow"/>
          <w:color w:val="000000"/>
        </w:rPr>
        <w:t xml:space="preserve">” </w:t>
      </w:r>
      <w:r w:rsidR="00385767">
        <w:rPr>
          <w:rFonts w:ascii="Arial Narrow" w:hAnsi="Arial Narrow"/>
          <w:color w:val="000000"/>
        </w:rPr>
        <w:t>rende implicito il mantenimento del</w:t>
      </w:r>
      <w:r>
        <w:rPr>
          <w:rFonts w:ascii="Arial Narrow" w:hAnsi="Arial Narrow"/>
          <w:color w:val="000000"/>
        </w:rPr>
        <w:t xml:space="preserve">le </w:t>
      </w:r>
      <w:r w:rsidRPr="00177706">
        <w:rPr>
          <w:rFonts w:ascii="Arial Narrow" w:hAnsi="Arial Narrow"/>
          <w:color w:val="000000"/>
          <w:u w:val="single"/>
        </w:rPr>
        <w:t>funzioni di polizia provinciale</w:t>
      </w:r>
      <w:r w:rsidRPr="00177706">
        <w:rPr>
          <w:rFonts w:ascii="Arial Narrow" w:hAnsi="Arial Narrow"/>
          <w:color w:val="000000"/>
        </w:rPr>
        <w:t xml:space="preserve"> (preminentemente svolte in materia di polizia ambientale e di polizia stradale) </w:t>
      </w:r>
      <w:r w:rsidR="00385767">
        <w:rPr>
          <w:rFonts w:ascii="Arial Narrow" w:hAnsi="Arial Narrow"/>
          <w:color w:val="000000"/>
        </w:rPr>
        <w:t>in capo alle Province</w:t>
      </w:r>
      <w:r w:rsidR="00CD5399">
        <w:rPr>
          <w:rFonts w:ascii="Arial Narrow" w:hAnsi="Arial Narrow"/>
          <w:color w:val="000000"/>
        </w:rPr>
        <w:t xml:space="preserve">. </w:t>
      </w:r>
      <w:r w:rsidR="00CD5399" w:rsidRPr="00CC65AD">
        <w:rPr>
          <w:rFonts w:ascii="Arial Narrow" w:hAnsi="Arial Narrow"/>
          <w:color w:val="000000"/>
        </w:rPr>
        <w:t xml:space="preserve">Allo stesso </w:t>
      </w:r>
      <w:r w:rsidR="00CD5399">
        <w:rPr>
          <w:rFonts w:ascii="Arial Narrow" w:hAnsi="Arial Narrow"/>
          <w:color w:val="000000"/>
        </w:rPr>
        <w:t>modo</w:t>
      </w:r>
      <w:r w:rsidR="00CD5399" w:rsidRPr="00CC65AD">
        <w:rPr>
          <w:rFonts w:ascii="Arial Narrow" w:hAnsi="Arial Narrow"/>
          <w:color w:val="000000"/>
        </w:rPr>
        <w:t>, dentro la voce “</w:t>
      </w:r>
      <w:r w:rsidR="00CD5399" w:rsidRPr="00CC65AD">
        <w:rPr>
          <w:rFonts w:ascii="Arial Narrow" w:hAnsi="Arial Narrow"/>
          <w:i/>
          <w:color w:val="000000"/>
        </w:rPr>
        <w:t>tutela e valorizzazione dell’ambiente</w:t>
      </w:r>
      <w:r w:rsidR="00CD5399" w:rsidRPr="00CC65AD">
        <w:rPr>
          <w:rFonts w:ascii="Arial Narrow" w:hAnsi="Arial Narrow"/>
          <w:color w:val="000000"/>
        </w:rPr>
        <w:t xml:space="preserve">” devono essere ricomprese le competenze amministrative sui </w:t>
      </w:r>
      <w:r w:rsidR="00CD5399" w:rsidRPr="00CC65AD">
        <w:rPr>
          <w:rFonts w:ascii="Arial Narrow" w:hAnsi="Arial Narrow"/>
          <w:color w:val="000000"/>
          <w:u w:val="single"/>
        </w:rPr>
        <w:t>controlli e autorizzazioni ambientali</w:t>
      </w:r>
      <w:r w:rsidR="00CD5399" w:rsidRPr="00CC65AD">
        <w:rPr>
          <w:rFonts w:ascii="Arial Narrow" w:hAnsi="Arial Narrow"/>
          <w:color w:val="000000"/>
        </w:rPr>
        <w:t xml:space="preserve">, su </w:t>
      </w:r>
      <w:r w:rsidR="00CD5399" w:rsidRPr="00CC65AD">
        <w:rPr>
          <w:rFonts w:ascii="Arial Narrow" w:hAnsi="Arial Narrow"/>
          <w:color w:val="000000"/>
          <w:u w:val="single"/>
        </w:rPr>
        <w:t>caccia e pesca</w:t>
      </w:r>
      <w:r w:rsidR="00CD5399" w:rsidRPr="00CC65AD">
        <w:rPr>
          <w:rFonts w:ascii="Arial Narrow" w:hAnsi="Arial Narrow"/>
          <w:color w:val="000000"/>
        </w:rPr>
        <w:t xml:space="preserve">, </w:t>
      </w:r>
      <w:r w:rsidR="00CD5399" w:rsidRPr="00CC65AD">
        <w:rPr>
          <w:rFonts w:ascii="Arial Narrow" w:hAnsi="Arial Narrow"/>
          <w:u w:val="single"/>
        </w:rPr>
        <w:t>protezione della flora e della fauna</w:t>
      </w:r>
      <w:r w:rsidR="00CD5399" w:rsidRPr="00CC65AD">
        <w:rPr>
          <w:rFonts w:ascii="Arial Narrow" w:hAnsi="Arial Narrow"/>
        </w:rPr>
        <w:t xml:space="preserve">, </w:t>
      </w:r>
      <w:r w:rsidR="00CD5399" w:rsidRPr="00CC65AD">
        <w:rPr>
          <w:rFonts w:ascii="Arial Narrow" w:hAnsi="Arial Narrow"/>
          <w:color w:val="000000"/>
          <w:u w:val="single"/>
        </w:rPr>
        <w:t>gestione dei parchi e delle aree protette</w:t>
      </w:r>
      <w:r w:rsidR="00CD5399" w:rsidRPr="00CC65AD">
        <w:rPr>
          <w:rFonts w:ascii="Arial Narrow" w:hAnsi="Arial Narrow"/>
        </w:rPr>
        <w:t xml:space="preserve">, organizzazione dello </w:t>
      </w:r>
      <w:r w:rsidR="00CD5399" w:rsidRPr="00CC65AD">
        <w:rPr>
          <w:rFonts w:ascii="Arial Narrow" w:hAnsi="Arial Narrow"/>
          <w:u w:val="single"/>
        </w:rPr>
        <w:t>smaltimento dei rifiuti</w:t>
      </w:r>
      <w:r w:rsidR="00CD5399" w:rsidRPr="00CC65AD">
        <w:rPr>
          <w:rFonts w:ascii="Arial Narrow" w:hAnsi="Arial Narrow"/>
        </w:rPr>
        <w:t xml:space="preserve"> a livello provinciale</w:t>
      </w:r>
      <w:r w:rsidR="00CD5399">
        <w:rPr>
          <w:rFonts w:ascii="Arial Narrow" w:hAnsi="Arial Narrow"/>
        </w:rPr>
        <w:t>.</w:t>
      </w:r>
    </w:p>
    <w:p w:rsidR="00CD5399" w:rsidRPr="00177706" w:rsidRDefault="00CD5399" w:rsidP="0098470E">
      <w:pPr>
        <w:spacing w:after="60"/>
        <w:jc w:val="both"/>
        <w:rPr>
          <w:rFonts w:ascii="Arial Narrow" w:hAnsi="Arial Narrow"/>
        </w:rPr>
      </w:pPr>
      <w:r w:rsidRPr="00177706">
        <w:rPr>
          <w:rFonts w:ascii="Arial Narrow" w:hAnsi="Arial Narrow"/>
        </w:rPr>
        <w:t>Lo stesso tipo di approccio deve valere per le funzioni relative alla “</w:t>
      </w:r>
      <w:r w:rsidRPr="00177706">
        <w:rPr>
          <w:rFonts w:ascii="Arial Narrow" w:hAnsi="Arial Narrow"/>
          <w:i/>
        </w:rPr>
        <w:t xml:space="preserve">programmazione provinciale della rete scolastica, nel rispetto della programmazione regionale” </w:t>
      </w:r>
      <w:r w:rsidRPr="00177706">
        <w:rPr>
          <w:rFonts w:ascii="Arial Narrow" w:hAnsi="Arial Narrow"/>
        </w:rPr>
        <w:t>e</w:t>
      </w:r>
      <w:r w:rsidRPr="00177706">
        <w:rPr>
          <w:rFonts w:ascii="Arial Narrow" w:hAnsi="Arial Narrow"/>
          <w:i/>
        </w:rPr>
        <w:t xml:space="preserve"> </w:t>
      </w:r>
      <w:r w:rsidRPr="00177706">
        <w:rPr>
          <w:rFonts w:ascii="Arial Narrow" w:hAnsi="Arial Narrow"/>
        </w:rPr>
        <w:t>alla “</w:t>
      </w:r>
      <w:r w:rsidRPr="00177706">
        <w:rPr>
          <w:rFonts w:ascii="Arial Narrow" w:hAnsi="Arial Narrow"/>
          <w:i/>
        </w:rPr>
        <w:t>gestione dell’edilizia scolastica”.</w:t>
      </w:r>
      <w:r w:rsidRPr="00177706">
        <w:rPr>
          <w:rFonts w:ascii="Arial Narrow" w:hAnsi="Arial Narrow"/>
        </w:rPr>
        <w:t xml:space="preserve"> </w:t>
      </w:r>
      <w:r>
        <w:rPr>
          <w:rFonts w:ascii="Arial Narrow" w:hAnsi="Arial Narrow"/>
        </w:rPr>
        <w:t xml:space="preserve"> Una </w:t>
      </w:r>
      <w:r w:rsidRPr="00177706">
        <w:rPr>
          <w:rFonts w:ascii="Arial Narrow" w:hAnsi="Arial Narrow"/>
        </w:rPr>
        <w:t xml:space="preserve">lettura sistematica delle disposizioni </w:t>
      </w:r>
      <w:r w:rsidR="008D5EBE">
        <w:rPr>
          <w:rFonts w:ascii="Arial Narrow" w:hAnsi="Arial Narrow"/>
        </w:rPr>
        <w:t xml:space="preserve">sulle funzioni fondamentali dei comuni e delle province porta a </w:t>
      </w:r>
      <w:r w:rsidRPr="00177706">
        <w:rPr>
          <w:rFonts w:ascii="Arial Narrow" w:hAnsi="Arial Narrow"/>
        </w:rPr>
        <w:t xml:space="preserve">concludere che restano in capo </w:t>
      </w:r>
      <w:r w:rsidR="008D5EBE">
        <w:rPr>
          <w:rFonts w:ascii="Arial Narrow" w:hAnsi="Arial Narrow"/>
        </w:rPr>
        <w:t xml:space="preserve">alle Province sia </w:t>
      </w:r>
      <w:r w:rsidRPr="00177706">
        <w:rPr>
          <w:rFonts w:ascii="Arial Narrow" w:hAnsi="Arial Narrow"/>
        </w:rPr>
        <w:t xml:space="preserve">le </w:t>
      </w:r>
      <w:r w:rsidR="008D5EBE">
        <w:rPr>
          <w:rFonts w:ascii="Arial Narrow" w:hAnsi="Arial Narrow"/>
        </w:rPr>
        <w:t xml:space="preserve">attuali </w:t>
      </w:r>
      <w:r w:rsidRPr="00177706">
        <w:rPr>
          <w:rFonts w:ascii="Arial Narrow" w:hAnsi="Arial Narrow"/>
        </w:rPr>
        <w:t xml:space="preserve">competenze in materia di </w:t>
      </w:r>
      <w:r w:rsidRPr="00177706">
        <w:rPr>
          <w:rFonts w:ascii="Arial Narrow" w:hAnsi="Arial Narrow"/>
          <w:u w:val="single"/>
        </w:rPr>
        <w:t>programmazione della rete scolastica</w:t>
      </w:r>
      <w:r w:rsidRPr="00177706">
        <w:rPr>
          <w:rFonts w:ascii="Arial Narrow" w:hAnsi="Arial Narrow"/>
        </w:rPr>
        <w:t>,</w:t>
      </w:r>
      <w:r w:rsidR="008D5EBE">
        <w:rPr>
          <w:rFonts w:ascii="Arial Narrow" w:hAnsi="Arial Narrow"/>
        </w:rPr>
        <w:t xml:space="preserve"> di</w:t>
      </w:r>
      <w:r w:rsidRPr="00177706">
        <w:rPr>
          <w:rFonts w:ascii="Arial Narrow" w:hAnsi="Arial Narrow"/>
        </w:rPr>
        <w:t xml:space="preserve"> </w:t>
      </w:r>
      <w:r w:rsidRPr="00177706">
        <w:rPr>
          <w:rFonts w:ascii="Arial Narrow" w:hAnsi="Arial Narrow"/>
          <w:u w:val="single"/>
        </w:rPr>
        <w:t>orientamento scolastico e di diritto allo studio</w:t>
      </w:r>
      <w:r w:rsidRPr="00177706">
        <w:rPr>
          <w:rFonts w:ascii="Arial Narrow" w:hAnsi="Arial Narrow"/>
        </w:rPr>
        <w:t xml:space="preserve">, sia le competenze in materia di </w:t>
      </w:r>
      <w:r w:rsidRPr="00177706">
        <w:rPr>
          <w:rFonts w:ascii="Arial Narrow" w:hAnsi="Arial Narrow"/>
          <w:u w:val="single"/>
        </w:rPr>
        <w:t xml:space="preserve">gestione </w:t>
      </w:r>
      <w:r w:rsidRPr="00385767">
        <w:rPr>
          <w:rFonts w:ascii="Arial Narrow" w:hAnsi="Arial Narrow"/>
          <w:u w:val="single"/>
        </w:rPr>
        <w:t>dell’edilizia scolastica delle scuole superiori</w:t>
      </w:r>
      <w:r w:rsidRPr="00177706">
        <w:rPr>
          <w:rFonts w:ascii="Arial Narrow" w:hAnsi="Arial Narrow"/>
        </w:rPr>
        <w:t>.</w:t>
      </w:r>
    </w:p>
    <w:p w:rsidR="00177706" w:rsidRDefault="00177706" w:rsidP="0098470E">
      <w:pPr>
        <w:spacing w:after="60"/>
        <w:jc w:val="both"/>
        <w:rPr>
          <w:rFonts w:ascii="Arial Narrow" w:hAnsi="Arial Narrow"/>
        </w:rPr>
      </w:pPr>
    </w:p>
    <w:p w:rsidR="004C566D" w:rsidRPr="00CC65AD" w:rsidRDefault="008D5EBE" w:rsidP="00425045">
      <w:pPr>
        <w:spacing w:after="60"/>
        <w:jc w:val="both"/>
        <w:rPr>
          <w:rFonts w:ascii="Arial Narrow" w:hAnsi="Arial Narrow"/>
        </w:rPr>
      </w:pPr>
      <w:r>
        <w:rPr>
          <w:rFonts w:ascii="Arial Narrow" w:hAnsi="Arial Narrow"/>
        </w:rPr>
        <w:t>Occorre infine fare una precisazione s</w:t>
      </w:r>
      <w:r w:rsidR="004C566D">
        <w:rPr>
          <w:rFonts w:ascii="Arial Narrow" w:hAnsi="Arial Narrow"/>
        </w:rPr>
        <w:t>ul versante della garanzia delle correlate e necessarie risorse finanziarie</w:t>
      </w:r>
      <w:r>
        <w:rPr>
          <w:rFonts w:ascii="Arial Narrow" w:hAnsi="Arial Narrow"/>
        </w:rPr>
        <w:t>.</w:t>
      </w:r>
      <w:r w:rsidR="004C566D">
        <w:rPr>
          <w:rFonts w:ascii="Arial Narrow" w:hAnsi="Arial Narrow"/>
        </w:rPr>
        <w:t xml:space="preserve"> </w:t>
      </w:r>
      <w:r>
        <w:rPr>
          <w:rFonts w:ascii="Arial Narrow" w:hAnsi="Arial Narrow"/>
        </w:rPr>
        <w:t>N</w:t>
      </w:r>
      <w:r w:rsidR="004C566D">
        <w:rPr>
          <w:rFonts w:ascii="Arial Narrow" w:hAnsi="Arial Narrow"/>
        </w:rPr>
        <w:t xml:space="preserve">el processo di ricomposizione delle diverse funzioni in capo alle Province va posta particolare attenzione agli esiti e all’impatto che le recenti manovre finanziarie (in particolar modo le c.d. “spending review”) </w:t>
      </w:r>
      <w:r w:rsidR="005B1420">
        <w:rPr>
          <w:rFonts w:ascii="Arial Narrow" w:hAnsi="Arial Narrow"/>
        </w:rPr>
        <w:t xml:space="preserve">hanno determinato negli ultimi anni, </w:t>
      </w:r>
      <w:r w:rsidR="004C566D">
        <w:rPr>
          <w:rFonts w:ascii="Arial Narrow" w:hAnsi="Arial Narrow"/>
        </w:rPr>
        <w:t>impatto che si riverbera inevitabilmente sul processo di riordino complessivo delle funzioni sugli altri enti locali. In questo senso, in considerazione del fatto che molte funzioni di derivazione regionale vengono attualmente esercitate con risorse proprie delle Province, ed in considerazione del fatto che lo Stato acquisisce al proprio bilancio quote di tributi provinciali, occorre far in modo che si garantiscano</w:t>
      </w:r>
      <w:r>
        <w:rPr>
          <w:rFonts w:ascii="Arial Narrow" w:hAnsi="Arial Narrow"/>
        </w:rPr>
        <w:t>,</w:t>
      </w:r>
      <w:r w:rsidR="004C566D">
        <w:rPr>
          <w:rFonts w:ascii="Arial Narrow" w:hAnsi="Arial Narrow"/>
        </w:rPr>
        <w:t xml:space="preserve"> da un lato</w:t>
      </w:r>
      <w:r>
        <w:rPr>
          <w:rFonts w:ascii="Arial Narrow" w:hAnsi="Arial Narrow"/>
        </w:rPr>
        <w:t>,</w:t>
      </w:r>
      <w:r w:rsidR="004C566D">
        <w:rPr>
          <w:rFonts w:ascii="Arial Narrow" w:hAnsi="Arial Narrow"/>
        </w:rPr>
        <w:t xml:space="preserve"> il finanziamento delle funzioni fondamentali della “nuova” provincia </w:t>
      </w:r>
      <w:r w:rsidR="005B1420">
        <w:rPr>
          <w:rFonts w:ascii="Arial Narrow" w:hAnsi="Arial Narrow"/>
        </w:rPr>
        <w:t xml:space="preserve">– attraverso i tributi propri già assegnati ai sensi del dlgs 68/11 – </w:t>
      </w:r>
      <w:r w:rsidR="004C566D">
        <w:rPr>
          <w:rFonts w:ascii="Arial Narrow" w:hAnsi="Arial Narrow"/>
        </w:rPr>
        <w:t>e</w:t>
      </w:r>
      <w:r w:rsidR="005B1420">
        <w:rPr>
          <w:rFonts w:ascii="Arial Narrow" w:hAnsi="Arial Narrow"/>
        </w:rPr>
        <w:t>,</w:t>
      </w:r>
      <w:r w:rsidR="004C566D">
        <w:rPr>
          <w:rFonts w:ascii="Arial Narrow" w:hAnsi="Arial Narrow"/>
        </w:rPr>
        <w:t xml:space="preserve"> dall’altro</w:t>
      </w:r>
      <w:r>
        <w:rPr>
          <w:rFonts w:ascii="Arial Narrow" w:hAnsi="Arial Narrow"/>
        </w:rPr>
        <w:t>,</w:t>
      </w:r>
      <w:r w:rsidR="004C566D">
        <w:rPr>
          <w:rFonts w:ascii="Arial Narrow" w:hAnsi="Arial Narrow"/>
        </w:rPr>
        <w:t xml:space="preserve"> che le risorse destinate agli altri </w:t>
      </w:r>
      <w:r w:rsidR="004C566D">
        <w:rPr>
          <w:rFonts w:ascii="Arial Narrow" w:hAnsi="Arial Narrow"/>
        </w:rPr>
        <w:lastRenderedPageBreak/>
        <w:t xml:space="preserve">enti che ereditano le altre funzioni non più provinciali possano essere congrue per mantenere un livello adeguato di efficacia e di efficienza dei servizi. </w:t>
      </w:r>
    </w:p>
    <w:p w:rsidR="00DB17D3" w:rsidRDefault="00DB17D3" w:rsidP="00425045">
      <w:pPr>
        <w:spacing w:after="60"/>
        <w:jc w:val="both"/>
        <w:rPr>
          <w:rFonts w:ascii="Arial Narrow" w:hAnsi="Arial Narrow"/>
        </w:rPr>
      </w:pPr>
    </w:p>
    <w:p w:rsidR="00CC65AD" w:rsidRDefault="00CC65AD" w:rsidP="00425045">
      <w:pPr>
        <w:spacing w:after="60"/>
        <w:jc w:val="both"/>
        <w:rPr>
          <w:rFonts w:ascii="Arial Narrow" w:hAnsi="Arial Narrow"/>
        </w:rPr>
      </w:pPr>
    </w:p>
    <w:p w:rsidR="00D92FB1" w:rsidRDefault="00D92FB1" w:rsidP="00CC65AD">
      <w:pPr>
        <w:numPr>
          <w:ilvl w:val="0"/>
          <w:numId w:val="8"/>
        </w:numPr>
        <w:tabs>
          <w:tab w:val="clear" w:pos="720"/>
          <w:tab w:val="num" w:pos="-3600"/>
        </w:tabs>
        <w:spacing w:after="60"/>
        <w:ind w:left="360"/>
        <w:jc w:val="both"/>
        <w:rPr>
          <w:rFonts w:ascii="Arial Narrow" w:hAnsi="Arial Narrow"/>
          <w:b/>
          <w:caps/>
        </w:rPr>
      </w:pPr>
      <w:r>
        <w:rPr>
          <w:rFonts w:ascii="Arial Narrow" w:hAnsi="Arial Narrow"/>
          <w:b/>
          <w:caps/>
        </w:rPr>
        <w:t xml:space="preserve">LE FUNZIONI FONDAMENTALI DELLE </w:t>
      </w:r>
      <w:r w:rsidRPr="00625BA5">
        <w:rPr>
          <w:rFonts w:ascii="Arial Narrow" w:hAnsi="Arial Narrow"/>
          <w:b/>
          <w:caps/>
        </w:rPr>
        <w:t>Città Metropolitane</w:t>
      </w:r>
      <w:r>
        <w:rPr>
          <w:rFonts w:ascii="Arial Narrow" w:hAnsi="Arial Narrow"/>
          <w:b/>
          <w:caps/>
        </w:rPr>
        <w:t xml:space="preserve"> </w:t>
      </w:r>
    </w:p>
    <w:p w:rsidR="00D92FB1" w:rsidRDefault="00D92FB1" w:rsidP="00425045">
      <w:pPr>
        <w:spacing w:after="60"/>
        <w:jc w:val="both"/>
        <w:rPr>
          <w:rFonts w:ascii="Arial Narrow" w:hAnsi="Arial Narrow"/>
        </w:rPr>
      </w:pPr>
    </w:p>
    <w:p w:rsidR="001D6ED4" w:rsidRPr="001D6ED4" w:rsidRDefault="001D6ED4" w:rsidP="00425045">
      <w:pPr>
        <w:spacing w:after="60"/>
        <w:jc w:val="both"/>
        <w:rPr>
          <w:rFonts w:ascii="Arial Narrow" w:hAnsi="Arial Narrow"/>
        </w:rPr>
      </w:pPr>
      <w:r w:rsidRPr="001D6ED4">
        <w:rPr>
          <w:rFonts w:ascii="Arial Narrow" w:hAnsi="Arial Narrow"/>
        </w:rPr>
        <w:t xml:space="preserve">Per le </w:t>
      </w:r>
      <w:r w:rsidRPr="00416ABC">
        <w:rPr>
          <w:rFonts w:ascii="Arial Narrow" w:hAnsi="Arial Narrow"/>
          <w:b/>
        </w:rPr>
        <w:t>Città Metropolitane</w:t>
      </w:r>
      <w:r w:rsidRPr="001D6ED4">
        <w:rPr>
          <w:rFonts w:ascii="Arial Narrow" w:hAnsi="Arial Narrow"/>
        </w:rPr>
        <w:t xml:space="preserve"> il tema presenta elementi di affinità rispetto alle nuove Province, pur </w:t>
      </w:r>
      <w:r>
        <w:rPr>
          <w:rFonts w:ascii="Arial Narrow" w:hAnsi="Arial Narrow"/>
        </w:rPr>
        <w:t xml:space="preserve">considerando </w:t>
      </w:r>
      <w:r w:rsidR="006852C8">
        <w:rPr>
          <w:rFonts w:ascii="Arial Narrow" w:hAnsi="Arial Narrow"/>
        </w:rPr>
        <w:t xml:space="preserve">il ruolo specifico e differenziato di questi nuovi enti </w:t>
      </w:r>
      <w:r>
        <w:rPr>
          <w:rFonts w:ascii="Arial Narrow" w:hAnsi="Arial Narrow"/>
        </w:rPr>
        <w:t xml:space="preserve">i di governo delle grandi aree </w:t>
      </w:r>
      <w:r w:rsidR="00CC65AD">
        <w:rPr>
          <w:rFonts w:ascii="Arial Narrow" w:hAnsi="Arial Narrow"/>
        </w:rPr>
        <w:t xml:space="preserve">urbane </w:t>
      </w:r>
      <w:r>
        <w:rPr>
          <w:rFonts w:ascii="Arial Narrow" w:hAnsi="Arial Narrow"/>
        </w:rPr>
        <w:t xml:space="preserve">del Paese. </w:t>
      </w:r>
    </w:p>
    <w:p w:rsidR="001D6ED4" w:rsidRDefault="001D6ED4" w:rsidP="00425045">
      <w:pPr>
        <w:spacing w:after="60"/>
        <w:jc w:val="both"/>
        <w:rPr>
          <w:rFonts w:ascii="Arial Narrow" w:hAnsi="Arial Narrow"/>
        </w:rPr>
      </w:pPr>
      <w:r>
        <w:rPr>
          <w:rFonts w:ascii="Arial Narrow" w:hAnsi="Arial Narrow"/>
        </w:rPr>
        <w:t xml:space="preserve">Le affinità sono evidentemente contenute nel primo periodo del comma 44, che qualifica come fondamentali anche per le Città Metropolitane tutte le funzioni fondamentali delle nuove Province. </w:t>
      </w:r>
    </w:p>
    <w:p w:rsidR="008D7ED8" w:rsidRDefault="001D6ED4" w:rsidP="00425045">
      <w:pPr>
        <w:spacing w:after="60"/>
        <w:jc w:val="both"/>
        <w:rPr>
          <w:rFonts w:ascii="Arial Narrow" w:hAnsi="Arial Narrow"/>
        </w:rPr>
      </w:pPr>
      <w:r>
        <w:rPr>
          <w:rFonts w:ascii="Arial Narrow" w:hAnsi="Arial Narrow"/>
        </w:rPr>
        <w:t>L</w:t>
      </w:r>
      <w:r w:rsidR="00425045">
        <w:rPr>
          <w:rFonts w:ascii="Arial Narrow" w:hAnsi="Arial Narrow"/>
        </w:rPr>
        <w:t xml:space="preserve">e ulteriori funzioni fondamentali </w:t>
      </w:r>
      <w:r>
        <w:rPr>
          <w:rFonts w:ascii="Arial Narrow" w:hAnsi="Arial Narrow"/>
        </w:rPr>
        <w:t xml:space="preserve">descritte nelle lettere da a) ad f) del comma 44 </w:t>
      </w:r>
      <w:r w:rsidR="00425045">
        <w:rPr>
          <w:rFonts w:ascii="Arial Narrow" w:hAnsi="Arial Narrow"/>
        </w:rPr>
        <w:t xml:space="preserve">rafforzano </w:t>
      </w:r>
      <w:r>
        <w:rPr>
          <w:rFonts w:ascii="Arial Narrow" w:hAnsi="Arial Narrow"/>
        </w:rPr>
        <w:t xml:space="preserve">poi la visione di un ruolo delle Città Metropolitane come </w:t>
      </w:r>
      <w:r w:rsidR="00425045" w:rsidRPr="001D6ED4">
        <w:rPr>
          <w:rFonts w:ascii="Arial Narrow" w:hAnsi="Arial Narrow"/>
          <w:i/>
        </w:rPr>
        <w:t xml:space="preserve">enti </w:t>
      </w:r>
      <w:r w:rsidRPr="001D6ED4">
        <w:rPr>
          <w:rFonts w:ascii="Arial Narrow" w:hAnsi="Arial Narrow"/>
          <w:i/>
        </w:rPr>
        <w:t xml:space="preserve">per il </w:t>
      </w:r>
      <w:r w:rsidR="00425045" w:rsidRPr="001D6ED4">
        <w:rPr>
          <w:rFonts w:ascii="Arial Narrow" w:hAnsi="Arial Narrow"/>
          <w:i/>
        </w:rPr>
        <w:t xml:space="preserve">governo integrato </w:t>
      </w:r>
      <w:r>
        <w:rPr>
          <w:rFonts w:ascii="Arial Narrow" w:hAnsi="Arial Narrow"/>
          <w:i/>
        </w:rPr>
        <w:t xml:space="preserve">delle grandi </w:t>
      </w:r>
      <w:r w:rsidR="00CC65AD">
        <w:rPr>
          <w:rFonts w:ascii="Arial Narrow" w:hAnsi="Arial Narrow"/>
          <w:i/>
        </w:rPr>
        <w:t>conurbazioni aree urbane</w:t>
      </w:r>
      <w:r>
        <w:rPr>
          <w:rFonts w:ascii="Arial Narrow" w:hAnsi="Arial Narrow"/>
          <w:i/>
        </w:rPr>
        <w:t>,</w:t>
      </w:r>
      <w:r w:rsidR="00425045">
        <w:rPr>
          <w:rFonts w:ascii="Arial Narrow" w:hAnsi="Arial Narrow"/>
        </w:rPr>
        <w:t xml:space="preserve"> sia dal punto di vista della pianificazione strategica, sia dal punto di vista della </w:t>
      </w:r>
      <w:r w:rsidR="00DB17D3">
        <w:rPr>
          <w:rFonts w:ascii="Arial Narrow" w:hAnsi="Arial Narrow"/>
        </w:rPr>
        <w:t>regolazione</w:t>
      </w:r>
      <w:r w:rsidR="00425045">
        <w:rPr>
          <w:rFonts w:ascii="Arial Narrow" w:hAnsi="Arial Narrow"/>
        </w:rPr>
        <w:t xml:space="preserve"> </w:t>
      </w:r>
      <w:smartTag w:uri="urn:schemas-microsoft-com:office:smarttags" w:element="PersonName">
        <w:smartTagPr>
          <w:attr w:name="ProductID" w:val="dei servizi"/>
        </w:smartTagPr>
        <w:r w:rsidR="00425045">
          <w:rPr>
            <w:rFonts w:ascii="Arial Narrow" w:hAnsi="Arial Narrow"/>
          </w:rPr>
          <w:t>dei servizi</w:t>
        </w:r>
      </w:smartTag>
      <w:r w:rsidR="00425045">
        <w:rPr>
          <w:rFonts w:ascii="Arial Narrow" w:hAnsi="Arial Narrow"/>
        </w:rPr>
        <w:t xml:space="preserve"> </w:t>
      </w:r>
      <w:r w:rsidR="008D7ED8">
        <w:rPr>
          <w:rFonts w:ascii="Arial Narrow" w:hAnsi="Arial Narrow"/>
        </w:rPr>
        <w:t>pubblici</w:t>
      </w:r>
      <w:r>
        <w:rPr>
          <w:rFonts w:ascii="Arial Narrow" w:hAnsi="Arial Narrow"/>
        </w:rPr>
        <w:t>, delle reti e delle infrastrutture strategiche</w:t>
      </w:r>
      <w:r w:rsidR="008D7ED8">
        <w:rPr>
          <w:rFonts w:ascii="Arial Narrow" w:hAnsi="Arial Narrow"/>
        </w:rPr>
        <w:t xml:space="preserve"> </w:t>
      </w:r>
      <w:r w:rsidR="00425045">
        <w:rPr>
          <w:rFonts w:ascii="Arial Narrow" w:hAnsi="Arial Narrow"/>
        </w:rPr>
        <w:t>locali</w:t>
      </w:r>
      <w:r w:rsidR="00273FB1">
        <w:rPr>
          <w:rFonts w:ascii="Arial Narrow" w:hAnsi="Arial Narrow"/>
        </w:rPr>
        <w:t>.</w:t>
      </w:r>
    </w:p>
    <w:p w:rsidR="001D6ED4" w:rsidRDefault="001D6ED4" w:rsidP="00425045">
      <w:pPr>
        <w:spacing w:after="60"/>
        <w:jc w:val="both"/>
        <w:rPr>
          <w:rFonts w:ascii="Arial Narrow" w:hAnsi="Arial Narrow"/>
        </w:rPr>
      </w:pPr>
      <w:r>
        <w:rPr>
          <w:rFonts w:ascii="Arial Narrow" w:hAnsi="Arial Narrow"/>
        </w:rPr>
        <w:t>Ma l’elemento realmente differenziale della disciplina che la legge offre per le Città Metropolitane</w:t>
      </w:r>
      <w:r w:rsidR="00416ABC">
        <w:rPr>
          <w:rFonts w:ascii="Arial Narrow" w:hAnsi="Arial Narrow"/>
        </w:rPr>
        <w:t xml:space="preserve"> rispetto alle </w:t>
      </w:r>
      <w:r>
        <w:rPr>
          <w:rFonts w:ascii="Arial Narrow" w:hAnsi="Arial Narrow"/>
        </w:rPr>
        <w:t>Province, risiede nell</w:t>
      </w:r>
      <w:r w:rsidR="00CC65AD">
        <w:rPr>
          <w:rFonts w:ascii="Arial Narrow" w:hAnsi="Arial Narrow"/>
        </w:rPr>
        <w:t>’a</w:t>
      </w:r>
      <w:r>
        <w:rPr>
          <w:rFonts w:ascii="Arial Narrow" w:hAnsi="Arial Narrow"/>
        </w:rPr>
        <w:t>mpiezza de</w:t>
      </w:r>
      <w:r w:rsidR="00416ABC">
        <w:rPr>
          <w:rFonts w:ascii="Arial Narrow" w:hAnsi="Arial Narrow"/>
        </w:rPr>
        <w:t>gli ambiti funzionali per esse individuati come funzioni fondamentali.</w:t>
      </w:r>
      <w:r>
        <w:rPr>
          <w:rFonts w:ascii="Arial Narrow" w:hAnsi="Arial Narrow"/>
        </w:rPr>
        <w:t xml:space="preserve"> </w:t>
      </w:r>
    </w:p>
    <w:p w:rsidR="001D6ED4" w:rsidRPr="00A11927" w:rsidRDefault="00416ABC" w:rsidP="00425045">
      <w:pPr>
        <w:spacing w:after="60"/>
        <w:jc w:val="both"/>
        <w:rPr>
          <w:rFonts w:ascii="Arial Narrow" w:hAnsi="Arial Narrow"/>
        </w:rPr>
      </w:pPr>
      <w:r>
        <w:rPr>
          <w:rFonts w:ascii="Arial Narrow" w:hAnsi="Arial Narrow"/>
        </w:rPr>
        <w:t>L</w:t>
      </w:r>
      <w:r w:rsidR="005C62D7" w:rsidRPr="005C62D7">
        <w:rPr>
          <w:rFonts w:ascii="Arial Narrow" w:hAnsi="Arial Narrow"/>
        </w:rPr>
        <w:t xml:space="preserve">e funzioni fondamentali delle Città </w:t>
      </w:r>
      <w:r w:rsidR="005C62D7" w:rsidRPr="00A11927">
        <w:rPr>
          <w:rFonts w:ascii="Arial Narrow" w:hAnsi="Arial Narrow"/>
        </w:rPr>
        <w:t xml:space="preserve">Metropolitane </w:t>
      </w:r>
      <w:r w:rsidR="005C62D7" w:rsidRPr="00A11927">
        <w:rPr>
          <w:rFonts w:ascii="Arial Narrow" w:hAnsi="Arial Narrow"/>
          <w:u w:val="single"/>
        </w:rPr>
        <w:t xml:space="preserve">non sono </w:t>
      </w:r>
      <w:r w:rsidR="001D6ED4" w:rsidRPr="00A11927">
        <w:rPr>
          <w:rFonts w:ascii="Arial Narrow" w:hAnsi="Arial Narrow"/>
          <w:u w:val="single"/>
        </w:rPr>
        <w:t xml:space="preserve">per nulla </w:t>
      </w:r>
      <w:r w:rsidR="005C62D7" w:rsidRPr="00A11927">
        <w:rPr>
          <w:rFonts w:ascii="Arial Narrow" w:hAnsi="Arial Narrow"/>
          <w:u w:val="single"/>
        </w:rPr>
        <w:t>comparabili con le corrispondenti funzioni</w:t>
      </w:r>
      <w:r w:rsidR="008D7ED8" w:rsidRPr="00A11927">
        <w:rPr>
          <w:rFonts w:ascii="Arial Narrow" w:hAnsi="Arial Narrow"/>
          <w:u w:val="single"/>
        </w:rPr>
        <w:t xml:space="preserve"> </w:t>
      </w:r>
      <w:r w:rsidR="001D6ED4" w:rsidRPr="00A11927">
        <w:rPr>
          <w:rFonts w:ascii="Arial Narrow" w:hAnsi="Arial Narrow"/>
          <w:u w:val="single"/>
        </w:rPr>
        <w:t xml:space="preserve">oggi svolte </w:t>
      </w:r>
      <w:r w:rsidR="008D7ED8" w:rsidRPr="00A11927">
        <w:rPr>
          <w:rFonts w:ascii="Arial Narrow" w:hAnsi="Arial Narrow"/>
          <w:u w:val="single"/>
        </w:rPr>
        <w:t>d</w:t>
      </w:r>
      <w:r w:rsidR="001D6ED4" w:rsidRPr="00A11927">
        <w:rPr>
          <w:rFonts w:ascii="Arial Narrow" w:hAnsi="Arial Narrow"/>
          <w:u w:val="single"/>
        </w:rPr>
        <w:t>a</w:t>
      </w:r>
      <w:r w:rsidR="008D7ED8" w:rsidRPr="00A11927">
        <w:rPr>
          <w:rFonts w:ascii="Arial Narrow" w:hAnsi="Arial Narrow"/>
          <w:u w:val="single"/>
        </w:rPr>
        <w:t>lle rispettive Province</w:t>
      </w:r>
      <w:r w:rsidR="00A84702">
        <w:rPr>
          <w:rFonts w:ascii="Arial Narrow" w:hAnsi="Arial Narrow"/>
        </w:rPr>
        <w:t xml:space="preserve">, in quanto esse riflettono </w:t>
      </w:r>
      <w:r w:rsidR="0097409F">
        <w:rPr>
          <w:rFonts w:ascii="Arial Narrow" w:hAnsi="Arial Narrow"/>
        </w:rPr>
        <w:t>una dimensione di interessi e di interrelazione con le tematiche dell’area molto penetranti e che devono rispondere a bisogni ed obiettivi pubblici diversi.</w:t>
      </w:r>
    </w:p>
    <w:p w:rsidR="005C62D7" w:rsidRDefault="001D6ED4" w:rsidP="00425045">
      <w:pPr>
        <w:spacing w:after="60"/>
        <w:jc w:val="both"/>
        <w:rPr>
          <w:rFonts w:ascii="Arial Narrow" w:hAnsi="Arial Narrow"/>
        </w:rPr>
      </w:pPr>
      <w:r w:rsidRPr="00A11927">
        <w:rPr>
          <w:rFonts w:ascii="Arial Narrow" w:hAnsi="Arial Narrow"/>
        </w:rPr>
        <w:t xml:space="preserve">Per </w:t>
      </w:r>
      <w:r w:rsidR="00A1700C" w:rsidRPr="00A11927">
        <w:rPr>
          <w:rFonts w:ascii="Arial Narrow" w:hAnsi="Arial Narrow"/>
        </w:rPr>
        <w:t xml:space="preserve">almeno quattro funzioni su sei </w:t>
      </w:r>
      <w:r w:rsidR="005C62D7" w:rsidRPr="00A11927">
        <w:rPr>
          <w:rFonts w:ascii="Arial Narrow" w:hAnsi="Arial Narrow"/>
        </w:rPr>
        <w:t xml:space="preserve">(strutturazione </w:t>
      </w:r>
      <w:r w:rsidR="00956270" w:rsidRPr="00A11927">
        <w:rPr>
          <w:rFonts w:ascii="Arial Narrow" w:hAnsi="Arial Narrow"/>
        </w:rPr>
        <w:t xml:space="preserve">di sistemi coordinati di gestione </w:t>
      </w:r>
      <w:smartTag w:uri="urn:schemas-microsoft-com:office:smarttags" w:element="PersonName">
        <w:smartTagPr>
          <w:attr w:name="ProductID" w:val="dei servizi"/>
        </w:smartTagPr>
        <w:r w:rsidR="00956270" w:rsidRPr="00A11927">
          <w:rPr>
            <w:rFonts w:ascii="Arial Narrow" w:hAnsi="Arial Narrow"/>
          </w:rPr>
          <w:t xml:space="preserve">dei </w:t>
        </w:r>
        <w:r w:rsidR="005C62D7" w:rsidRPr="00A11927">
          <w:rPr>
            <w:rFonts w:ascii="Arial Narrow" w:hAnsi="Arial Narrow"/>
          </w:rPr>
          <w:t>servizi</w:t>
        </w:r>
      </w:smartTag>
      <w:r w:rsidR="005C62D7" w:rsidRPr="00A11927">
        <w:rPr>
          <w:rFonts w:ascii="Arial Narrow" w:hAnsi="Arial Narrow"/>
        </w:rPr>
        <w:t xml:space="preserve"> pubblici; pianificazione strategica</w:t>
      </w:r>
      <w:r w:rsidR="00956270" w:rsidRPr="00A11927">
        <w:rPr>
          <w:rFonts w:ascii="Arial Narrow" w:hAnsi="Arial Narrow"/>
        </w:rPr>
        <w:t xml:space="preserve"> triennale</w:t>
      </w:r>
      <w:r w:rsidR="005C62D7" w:rsidRPr="00A11927">
        <w:rPr>
          <w:rFonts w:ascii="Arial Narrow" w:hAnsi="Arial Narrow"/>
        </w:rPr>
        <w:t xml:space="preserve">, pianificazione </w:t>
      </w:r>
      <w:r w:rsidR="00956270" w:rsidRPr="00A11927">
        <w:rPr>
          <w:rFonts w:ascii="Arial Narrow" w:hAnsi="Arial Narrow"/>
        </w:rPr>
        <w:t>territoriale generale</w:t>
      </w:r>
      <w:r w:rsidR="005C62D7" w:rsidRPr="00A11927">
        <w:rPr>
          <w:rFonts w:ascii="Arial Narrow" w:hAnsi="Arial Narrow"/>
        </w:rPr>
        <w:t xml:space="preserve">, </w:t>
      </w:r>
      <w:r w:rsidR="00956270" w:rsidRPr="00A11927">
        <w:rPr>
          <w:rFonts w:ascii="Arial Narrow" w:hAnsi="Arial Narrow"/>
        </w:rPr>
        <w:t xml:space="preserve">promozione e </w:t>
      </w:r>
      <w:r w:rsidR="005C62D7" w:rsidRPr="00A11927">
        <w:rPr>
          <w:rFonts w:ascii="Arial Narrow" w:hAnsi="Arial Narrow"/>
        </w:rPr>
        <w:t xml:space="preserve">coordinamento </w:t>
      </w:r>
      <w:r w:rsidR="00956270" w:rsidRPr="00A11927">
        <w:rPr>
          <w:rFonts w:ascii="Arial Narrow" w:hAnsi="Arial Narrow"/>
        </w:rPr>
        <w:t xml:space="preserve">dello </w:t>
      </w:r>
      <w:r w:rsidR="005C62D7" w:rsidRPr="00A11927">
        <w:rPr>
          <w:rFonts w:ascii="Arial Narrow" w:hAnsi="Arial Narrow"/>
        </w:rPr>
        <w:t xml:space="preserve">sviluppo economico) </w:t>
      </w:r>
      <w:r w:rsidR="00956270" w:rsidRPr="00A11927">
        <w:rPr>
          <w:rFonts w:ascii="Arial Narrow" w:hAnsi="Arial Narrow"/>
        </w:rPr>
        <w:t xml:space="preserve">non si tratta infatti di </w:t>
      </w:r>
      <w:r w:rsidR="005C62D7" w:rsidRPr="00A11927">
        <w:rPr>
          <w:rFonts w:ascii="Arial Narrow" w:hAnsi="Arial Narrow"/>
        </w:rPr>
        <w:t xml:space="preserve"> funzioni amministrative, ma </w:t>
      </w:r>
      <w:r w:rsidR="00956270" w:rsidRPr="00A11927">
        <w:rPr>
          <w:rFonts w:ascii="Arial Narrow" w:hAnsi="Arial Narrow"/>
        </w:rPr>
        <w:t xml:space="preserve">di veri e propri </w:t>
      </w:r>
      <w:r w:rsidR="005C62D7" w:rsidRPr="00A11927">
        <w:rPr>
          <w:rFonts w:ascii="Arial Narrow" w:hAnsi="Arial Narrow"/>
          <w:u w:val="single"/>
        </w:rPr>
        <w:t>a</w:t>
      </w:r>
      <w:r w:rsidR="006154F6" w:rsidRPr="00A11927">
        <w:rPr>
          <w:rFonts w:ascii="Arial Narrow" w:hAnsi="Arial Narrow"/>
          <w:u w:val="single"/>
        </w:rPr>
        <w:t>m</w:t>
      </w:r>
      <w:r w:rsidR="005C62D7" w:rsidRPr="00A11927">
        <w:rPr>
          <w:rFonts w:ascii="Arial Narrow" w:hAnsi="Arial Narrow"/>
          <w:u w:val="single"/>
        </w:rPr>
        <w:t>biti di materia</w:t>
      </w:r>
      <w:r w:rsidR="005C62D7" w:rsidRPr="005C62D7">
        <w:rPr>
          <w:rFonts w:ascii="Arial Narrow" w:hAnsi="Arial Narrow"/>
        </w:rPr>
        <w:t xml:space="preserve">, quindi </w:t>
      </w:r>
      <w:r w:rsidR="00956270">
        <w:rPr>
          <w:rFonts w:ascii="Arial Narrow" w:hAnsi="Arial Narrow"/>
        </w:rPr>
        <w:t xml:space="preserve">di </w:t>
      </w:r>
      <w:r w:rsidR="005C62D7" w:rsidRPr="00CC65AD">
        <w:rPr>
          <w:rFonts w:ascii="Arial Narrow" w:hAnsi="Arial Narrow"/>
          <w:u w:val="single"/>
        </w:rPr>
        <w:t xml:space="preserve">insiemi </w:t>
      </w:r>
      <w:r w:rsidR="00956270" w:rsidRPr="00CC65AD">
        <w:rPr>
          <w:rFonts w:ascii="Arial Narrow" w:hAnsi="Arial Narrow"/>
          <w:u w:val="single"/>
        </w:rPr>
        <w:t xml:space="preserve">funzionali </w:t>
      </w:r>
      <w:r w:rsidR="005C62D7" w:rsidRPr="00CC65AD">
        <w:rPr>
          <w:rFonts w:ascii="Arial Narrow" w:hAnsi="Arial Narrow"/>
          <w:u w:val="single"/>
        </w:rPr>
        <w:t>più</w:t>
      </w:r>
      <w:r w:rsidR="00970E41">
        <w:rPr>
          <w:rFonts w:ascii="Arial Narrow" w:hAnsi="Arial Narrow"/>
          <w:u w:val="single"/>
        </w:rPr>
        <w:t xml:space="preserve"> ampi</w:t>
      </w:r>
      <w:r w:rsidR="00D86B36">
        <w:rPr>
          <w:rFonts w:ascii="Arial Narrow" w:hAnsi="Arial Narrow"/>
          <w:u w:val="single"/>
        </w:rPr>
        <w:t xml:space="preserve"> </w:t>
      </w:r>
      <w:r w:rsidR="005C62D7" w:rsidRPr="00CC65AD">
        <w:rPr>
          <w:rFonts w:ascii="Arial Narrow" w:hAnsi="Arial Narrow"/>
          <w:u w:val="single"/>
        </w:rPr>
        <w:t xml:space="preserve">nei quali </w:t>
      </w:r>
      <w:r w:rsidR="00956270" w:rsidRPr="00CC65AD">
        <w:rPr>
          <w:rFonts w:ascii="Arial Narrow" w:hAnsi="Arial Narrow"/>
          <w:u w:val="single"/>
        </w:rPr>
        <w:t>devono</w:t>
      </w:r>
      <w:r w:rsidR="006154F6" w:rsidRPr="00CC65AD">
        <w:rPr>
          <w:rFonts w:ascii="Arial Narrow" w:hAnsi="Arial Narrow"/>
          <w:u w:val="single"/>
        </w:rPr>
        <w:t xml:space="preserve"> </w:t>
      </w:r>
      <w:r w:rsidR="005C62D7" w:rsidRPr="00CC65AD">
        <w:rPr>
          <w:rFonts w:ascii="Arial Narrow" w:hAnsi="Arial Narrow"/>
          <w:u w:val="single"/>
        </w:rPr>
        <w:t>confluire le funzioni come classificate dalle previgenti leggi di decentramento statale</w:t>
      </w:r>
      <w:r w:rsidR="008D7ED8" w:rsidRPr="00CC65AD">
        <w:rPr>
          <w:rFonts w:ascii="Arial Narrow" w:hAnsi="Arial Narrow"/>
          <w:u w:val="single"/>
        </w:rPr>
        <w:t xml:space="preserve"> e regionale, oltreché dal TUEL</w:t>
      </w:r>
      <w:r w:rsidR="005C62D7" w:rsidRPr="005C62D7">
        <w:rPr>
          <w:rFonts w:ascii="Arial Narrow" w:hAnsi="Arial Narrow"/>
        </w:rPr>
        <w:t>.</w:t>
      </w:r>
    </w:p>
    <w:p w:rsidR="003D3B9C" w:rsidRDefault="003D3B9C" w:rsidP="003D3B9C">
      <w:pPr>
        <w:spacing w:after="60"/>
        <w:jc w:val="both"/>
        <w:rPr>
          <w:rFonts w:ascii="Arial Narrow" w:hAnsi="Arial Narrow"/>
        </w:rPr>
      </w:pPr>
      <w:r>
        <w:rPr>
          <w:rFonts w:ascii="Arial Narrow" w:hAnsi="Arial Narrow"/>
        </w:rPr>
        <w:t>Ad esempio, le funzioni relative alla “</w:t>
      </w:r>
      <w:r w:rsidRPr="00CE228C">
        <w:rPr>
          <w:rFonts w:ascii="Arial Narrow" w:hAnsi="Arial Narrow"/>
          <w:i/>
        </w:rPr>
        <w:t xml:space="preserve">valorizzazione dei beni </w:t>
      </w:r>
      <w:r>
        <w:rPr>
          <w:rFonts w:ascii="Arial Narrow" w:hAnsi="Arial Narrow"/>
          <w:i/>
        </w:rPr>
        <w:t xml:space="preserve">e delle attività </w:t>
      </w:r>
      <w:r w:rsidRPr="00CE228C">
        <w:rPr>
          <w:rFonts w:ascii="Arial Narrow" w:hAnsi="Arial Narrow"/>
          <w:i/>
        </w:rPr>
        <w:t>culturali</w:t>
      </w:r>
      <w:r>
        <w:rPr>
          <w:rFonts w:ascii="Arial Narrow" w:hAnsi="Arial Narrow"/>
        </w:rPr>
        <w:t xml:space="preserve">”, come quelle oggi esercitate dalle Province in materia di turismo, sport e tempo libero, </w:t>
      </w:r>
      <w:r w:rsidR="008D5EBE">
        <w:rPr>
          <w:rFonts w:ascii="Arial Narrow" w:hAnsi="Arial Narrow"/>
        </w:rPr>
        <w:t>come quelle esercitato nelle materie di “</w:t>
      </w:r>
      <w:r w:rsidR="008D5EBE" w:rsidRPr="008D5EBE">
        <w:rPr>
          <w:rFonts w:ascii="Arial Narrow" w:hAnsi="Arial Narrow"/>
          <w:i/>
        </w:rPr>
        <w:t>attività produttive</w:t>
      </w:r>
      <w:r w:rsidR="008D5EBE">
        <w:rPr>
          <w:rFonts w:ascii="Arial Narrow" w:hAnsi="Arial Narrow"/>
          <w:i/>
        </w:rPr>
        <w:t>, agricoltura, servizi per il lavoro, formazione professionale, concertazione con le parti economiche e sociali</w:t>
      </w:r>
      <w:r w:rsidR="008D5EBE">
        <w:rPr>
          <w:rFonts w:ascii="Arial Narrow" w:hAnsi="Arial Narrow"/>
        </w:rPr>
        <w:t xml:space="preserve">,” </w:t>
      </w:r>
      <w:r>
        <w:rPr>
          <w:rFonts w:ascii="Arial Narrow" w:hAnsi="Arial Narrow"/>
        </w:rPr>
        <w:t xml:space="preserve">devono </w:t>
      </w:r>
      <w:r w:rsidR="008D5EBE">
        <w:rPr>
          <w:rFonts w:ascii="Arial Narrow" w:hAnsi="Arial Narrow"/>
        </w:rPr>
        <w:t xml:space="preserve">tutte </w:t>
      </w:r>
      <w:r>
        <w:rPr>
          <w:rFonts w:ascii="Arial Narrow" w:hAnsi="Arial Narrow"/>
        </w:rPr>
        <w:t>essere ricomprese nella funzione fondamentale “</w:t>
      </w:r>
      <w:r w:rsidRPr="003D3B9C">
        <w:rPr>
          <w:rFonts w:ascii="Arial Narrow" w:hAnsi="Arial Narrow"/>
          <w:i/>
        </w:rPr>
        <w:t>sviluppo economico e sociale</w:t>
      </w:r>
      <w:r>
        <w:rPr>
          <w:rFonts w:ascii="Arial Narrow" w:hAnsi="Arial Narrow"/>
        </w:rPr>
        <w:t>” delle Città Metropolitane, vista la stretta connessione tra lo sviluppo economico e lo sviluppo sociale e culturale delle aree urbane. D’altronde la stessa legge consente allo statuto della Città metropolitana la possibilità di raccordare in modo più appropriato le sue funzioni con quelle dei Comuni, singoli o associati, che insistono nel suo territorio.</w:t>
      </w:r>
    </w:p>
    <w:p w:rsidR="00385767" w:rsidRDefault="00385767" w:rsidP="00425045">
      <w:pPr>
        <w:spacing w:after="60"/>
        <w:jc w:val="both"/>
        <w:rPr>
          <w:rFonts w:ascii="Arial Narrow" w:hAnsi="Arial Narrow"/>
        </w:rPr>
      </w:pPr>
    </w:p>
    <w:p w:rsidR="008D7ED8" w:rsidRDefault="008D7ED8" w:rsidP="00425045">
      <w:pPr>
        <w:spacing w:after="60"/>
        <w:jc w:val="both"/>
        <w:rPr>
          <w:rFonts w:ascii="Arial Narrow" w:hAnsi="Arial Narrow"/>
        </w:rPr>
      </w:pPr>
      <w:r>
        <w:rPr>
          <w:rFonts w:ascii="Arial Narrow" w:hAnsi="Arial Narrow"/>
        </w:rPr>
        <w:t xml:space="preserve">Alla luce di quanto sommariamente esposto, si può </w:t>
      </w:r>
      <w:r w:rsidR="00956270">
        <w:rPr>
          <w:rFonts w:ascii="Arial Narrow" w:hAnsi="Arial Narrow"/>
        </w:rPr>
        <w:t>ri</w:t>
      </w:r>
      <w:r>
        <w:rPr>
          <w:rFonts w:ascii="Arial Narrow" w:hAnsi="Arial Narrow"/>
        </w:rPr>
        <w:t xml:space="preserve">classificare in prima battuta il catalogo delle funzioni fondamentali delle Città Metropolitane in quattro diverse tipologie: </w:t>
      </w:r>
    </w:p>
    <w:p w:rsidR="008D7ED8" w:rsidRDefault="008D7ED8" w:rsidP="00DA2A22">
      <w:pPr>
        <w:numPr>
          <w:ilvl w:val="0"/>
          <w:numId w:val="7"/>
        </w:numPr>
        <w:spacing w:after="60"/>
        <w:jc w:val="both"/>
        <w:rPr>
          <w:rFonts w:ascii="Arial Narrow" w:hAnsi="Arial Narrow"/>
        </w:rPr>
      </w:pPr>
      <w:r>
        <w:rPr>
          <w:rFonts w:ascii="Arial Narrow" w:hAnsi="Arial Narrow"/>
        </w:rPr>
        <w:t>le funzioni fondamentali elencate nel comma 44, secondo periodo, lett. a) b) c) d) e) f);</w:t>
      </w:r>
    </w:p>
    <w:p w:rsidR="008D7ED8" w:rsidRDefault="008D7ED8" w:rsidP="00DA2A22">
      <w:pPr>
        <w:numPr>
          <w:ilvl w:val="0"/>
          <w:numId w:val="7"/>
        </w:numPr>
        <w:spacing w:after="60"/>
        <w:jc w:val="both"/>
        <w:rPr>
          <w:rFonts w:ascii="Arial Narrow" w:hAnsi="Arial Narrow"/>
        </w:rPr>
      </w:pPr>
      <w:r>
        <w:rPr>
          <w:rFonts w:ascii="Arial Narrow" w:hAnsi="Arial Narrow"/>
        </w:rPr>
        <w:t>le funzioni fondamentali che le Città Metropolitane eserciteranno in qualità di enti che succedono alle corrispondenti Province;</w:t>
      </w:r>
    </w:p>
    <w:p w:rsidR="008D7ED8" w:rsidRDefault="008D7ED8" w:rsidP="00DA2A22">
      <w:pPr>
        <w:numPr>
          <w:ilvl w:val="0"/>
          <w:numId w:val="7"/>
        </w:numPr>
        <w:spacing w:after="60"/>
        <w:jc w:val="both"/>
        <w:rPr>
          <w:rFonts w:ascii="Arial Narrow" w:hAnsi="Arial Narrow"/>
        </w:rPr>
      </w:pPr>
      <w:r>
        <w:rPr>
          <w:rFonts w:ascii="Arial Narrow" w:hAnsi="Arial Narrow"/>
        </w:rPr>
        <w:t>le funzioni attribuibili alle Città Metropolitane nell’ambito del processo di riordino delle province, ai sensi del comma 44, primo periodo;</w:t>
      </w:r>
    </w:p>
    <w:p w:rsidR="00771359" w:rsidRPr="005C62D7" w:rsidRDefault="00771359" w:rsidP="00DA2A22">
      <w:pPr>
        <w:numPr>
          <w:ilvl w:val="0"/>
          <w:numId w:val="7"/>
        </w:numPr>
        <w:spacing w:after="60"/>
        <w:jc w:val="both"/>
        <w:rPr>
          <w:rFonts w:ascii="Arial Narrow" w:hAnsi="Arial Narrow"/>
        </w:rPr>
      </w:pPr>
      <w:r>
        <w:rPr>
          <w:rFonts w:ascii="Arial Narrow" w:hAnsi="Arial Narrow"/>
        </w:rPr>
        <w:t>le ulteriori funzioni attribuibili in qualsiasi momento alle Città Metropol</w:t>
      </w:r>
      <w:r w:rsidR="00DB17D3">
        <w:rPr>
          <w:rFonts w:ascii="Arial Narrow" w:hAnsi="Arial Narrow"/>
        </w:rPr>
        <w:t>it</w:t>
      </w:r>
      <w:r>
        <w:rPr>
          <w:rFonts w:ascii="Arial Narrow" w:hAnsi="Arial Narrow"/>
        </w:rPr>
        <w:t>ane ai sensi dell’art. 118 Cost, come richiamato dal comma 46 della legge</w:t>
      </w:r>
      <w:r w:rsidR="00A11927">
        <w:rPr>
          <w:rFonts w:ascii="Arial Narrow" w:hAnsi="Arial Narrow"/>
        </w:rPr>
        <w:t>.</w:t>
      </w:r>
    </w:p>
    <w:p w:rsidR="00385767" w:rsidRDefault="00385767" w:rsidP="00425045">
      <w:pPr>
        <w:spacing w:after="60"/>
        <w:jc w:val="both"/>
        <w:rPr>
          <w:rFonts w:ascii="Arial Narrow" w:hAnsi="Arial Narrow"/>
        </w:rPr>
      </w:pPr>
    </w:p>
    <w:p w:rsidR="00516CFC" w:rsidRPr="00DA2A22" w:rsidRDefault="00385767" w:rsidP="00425045">
      <w:pPr>
        <w:spacing w:after="60"/>
        <w:jc w:val="both"/>
        <w:rPr>
          <w:rFonts w:ascii="Arial Narrow" w:hAnsi="Arial Narrow"/>
        </w:rPr>
      </w:pPr>
      <w:r>
        <w:rPr>
          <w:rFonts w:ascii="Arial Narrow" w:hAnsi="Arial Narrow"/>
        </w:rPr>
        <w:t>B</w:t>
      </w:r>
      <w:r w:rsidR="00FB4669">
        <w:rPr>
          <w:rFonts w:ascii="Arial Narrow" w:hAnsi="Arial Narrow"/>
        </w:rPr>
        <w:t>isogna altresì considerare i vantaggi della possibile attribuzione alle Città Metropolitane: ai sensi del combinato disposto del comma 11 lett. d) e del già citato comma 44, primo periodo, le previsioni dei nuovi Statuti delle Città Metropolitane potranno regolare le opportune forme di accordo con i Comu</w:t>
      </w:r>
      <w:r w:rsidR="00CC65AD">
        <w:rPr>
          <w:rFonts w:ascii="Arial Narrow" w:hAnsi="Arial Narrow"/>
        </w:rPr>
        <w:t xml:space="preserve">ni, singoli e </w:t>
      </w:r>
      <w:r w:rsidR="00CC65AD">
        <w:rPr>
          <w:rFonts w:ascii="Arial Narrow" w:hAnsi="Arial Narrow"/>
        </w:rPr>
        <w:lastRenderedPageBreak/>
        <w:t xml:space="preserve">associati, </w:t>
      </w:r>
      <w:r w:rsidR="00BA41CA">
        <w:rPr>
          <w:rFonts w:ascii="Arial Narrow" w:hAnsi="Arial Narrow"/>
        </w:rPr>
        <w:t>interni ed esterni alla</w:t>
      </w:r>
      <w:r w:rsidR="00CC65AD">
        <w:rPr>
          <w:rFonts w:ascii="Arial Narrow" w:hAnsi="Arial Narrow"/>
        </w:rPr>
        <w:t xml:space="preserve"> Città metropolitana, </w:t>
      </w:r>
      <w:r w:rsidR="00FB4669">
        <w:rPr>
          <w:rFonts w:ascii="Arial Narrow" w:hAnsi="Arial Narrow"/>
        </w:rPr>
        <w:t>per la gestione coordinata di tali funzioni, ottenendo l’effetto di potenziarne ulteriormente l’ambito di operatività e le possibili sinergie</w:t>
      </w:r>
      <w:r w:rsidR="00342F99">
        <w:rPr>
          <w:rFonts w:ascii="Arial Narrow" w:hAnsi="Arial Narrow"/>
        </w:rPr>
        <w:t xml:space="preserve"> in ambito regionale.</w:t>
      </w:r>
    </w:p>
    <w:p w:rsidR="00DA2A22" w:rsidRDefault="00FF488C" w:rsidP="003D272C">
      <w:pPr>
        <w:spacing w:after="60"/>
        <w:jc w:val="both"/>
        <w:rPr>
          <w:rFonts w:ascii="Arial Narrow" w:hAnsi="Arial Narrow"/>
        </w:rPr>
      </w:pPr>
      <w:r>
        <w:rPr>
          <w:rFonts w:ascii="Arial Narrow" w:hAnsi="Arial Narrow"/>
        </w:rPr>
        <w:t>Anche per le Città Metropolitane vale, infine, la medesima riflessione sopra riportata per le Province, in ordine alla garanzia di adeguati livelli di finanziamento delle funzioni fondamentali come definite ai sensi del comma 44. Le recenti manovre finanziarie hanno compromesso tale garanzia, perché proprio alle Province destinate a diventare Città Metropolitane è stato richiesto quasi il 25% delle manovre c.d. “spending review”.</w:t>
      </w:r>
    </w:p>
    <w:p w:rsidR="00FF488C" w:rsidRDefault="00FF488C" w:rsidP="003D272C">
      <w:pPr>
        <w:spacing w:after="60"/>
        <w:jc w:val="both"/>
        <w:rPr>
          <w:rFonts w:ascii="Arial Narrow" w:hAnsi="Arial Narrow"/>
        </w:rPr>
      </w:pPr>
      <w:r>
        <w:rPr>
          <w:rFonts w:ascii="Arial Narrow" w:hAnsi="Arial Narrow"/>
        </w:rPr>
        <w:t>Una sostanziale contraddizione con l’intento del legislatore che con la legge n. 56/14 ha voluto assegnare proprio alle Città Metropolitane il ruolo strategico di volano della ripresa economica del Paese, laddove si concentrano le principali energie economiche, sociali e culturali del Paese, e che dovrebbero giocare un ruolo di primo piano per incrementare la competitività dei territori.</w:t>
      </w:r>
    </w:p>
    <w:p w:rsidR="005B1420" w:rsidRDefault="005B1420" w:rsidP="003D272C">
      <w:pPr>
        <w:spacing w:after="60"/>
        <w:jc w:val="both"/>
        <w:rPr>
          <w:rFonts w:ascii="Arial Narrow" w:hAnsi="Arial Narrow"/>
        </w:rPr>
      </w:pPr>
      <w:r>
        <w:rPr>
          <w:rFonts w:ascii="Arial Narrow" w:hAnsi="Arial Narrow"/>
        </w:rPr>
        <w:t xml:space="preserve">Già il legislatore della legge delega n. 42/09 aveva sottolineato la necessità che le Città metropolitane godessero di uno specifico nucleo di entrate proprie (compartecipazione </w:t>
      </w:r>
      <w:r w:rsidR="00BA41CA">
        <w:rPr>
          <w:rFonts w:ascii="Arial Narrow" w:hAnsi="Arial Narrow"/>
        </w:rPr>
        <w:t xml:space="preserve">al gettito </w:t>
      </w:r>
      <w:r>
        <w:rPr>
          <w:rFonts w:ascii="Arial Narrow" w:hAnsi="Arial Narrow"/>
        </w:rPr>
        <w:t>Irpef prodotto sul territorio, compartecipazione alle tasse automobilistiche oltre ai tributi tipicamente provinciali legati al settore auto, solo per citarne i principali) proprio affinch</w:t>
      </w:r>
      <w:r w:rsidR="00501E6C">
        <w:rPr>
          <w:rFonts w:ascii="Arial Narrow" w:hAnsi="Arial Narrow"/>
        </w:rPr>
        <w:t>é</w:t>
      </w:r>
      <w:r>
        <w:rPr>
          <w:rFonts w:ascii="Arial Narrow" w:hAnsi="Arial Narrow"/>
        </w:rPr>
        <w:t xml:space="preserve"> la complessità funzionale della Città metropolitana trovasse adeguato sostegno finanziario.</w:t>
      </w:r>
    </w:p>
    <w:p w:rsidR="005B1420" w:rsidRDefault="005B1420" w:rsidP="00273FB1">
      <w:pPr>
        <w:spacing w:after="60"/>
        <w:jc w:val="both"/>
        <w:rPr>
          <w:rFonts w:ascii="Arial Narrow" w:hAnsi="Arial Narrow"/>
        </w:rPr>
      </w:pPr>
      <w:r>
        <w:rPr>
          <w:rFonts w:ascii="Arial Narrow" w:hAnsi="Arial Narrow"/>
        </w:rPr>
        <w:t xml:space="preserve">E’ per tale motivo che occorre che si proceda ad individuare i chiari </w:t>
      </w:r>
      <w:r w:rsidR="00FF488C">
        <w:rPr>
          <w:rFonts w:ascii="Arial Narrow" w:hAnsi="Arial Narrow"/>
        </w:rPr>
        <w:t xml:space="preserve">perimetri finanziari ed organizzativi di cui le Città Metropolitane avranno bisogno, per assolvere alle nuove funzioni assegnate dalla legge in un’ottica veramente strategica, fin dalla prima fase del riordino istituzionale. </w:t>
      </w:r>
    </w:p>
    <w:p w:rsidR="005B1420" w:rsidRDefault="005B1420" w:rsidP="00425045">
      <w:pPr>
        <w:spacing w:after="60"/>
        <w:rPr>
          <w:rFonts w:ascii="Arial Narrow" w:hAnsi="Arial Narrow"/>
        </w:rPr>
      </w:pPr>
    </w:p>
    <w:p w:rsidR="00501E6C" w:rsidRDefault="00501E6C" w:rsidP="00425045">
      <w:pPr>
        <w:spacing w:after="60"/>
        <w:rPr>
          <w:rFonts w:ascii="Arial Narrow" w:hAnsi="Arial Narrow"/>
        </w:rPr>
      </w:pPr>
    </w:p>
    <w:p w:rsidR="00D92FB1" w:rsidRDefault="00D92FB1" w:rsidP="00CC65AD">
      <w:pPr>
        <w:numPr>
          <w:ilvl w:val="0"/>
          <w:numId w:val="8"/>
        </w:numPr>
        <w:tabs>
          <w:tab w:val="clear" w:pos="720"/>
          <w:tab w:val="num" w:pos="-3780"/>
        </w:tabs>
        <w:spacing w:after="60"/>
        <w:ind w:left="360"/>
        <w:jc w:val="both"/>
        <w:rPr>
          <w:rFonts w:ascii="Arial Narrow" w:hAnsi="Arial Narrow"/>
          <w:b/>
          <w:caps/>
        </w:rPr>
      </w:pPr>
      <w:r>
        <w:rPr>
          <w:rFonts w:ascii="Arial Narrow" w:hAnsi="Arial Narrow"/>
          <w:b/>
          <w:caps/>
        </w:rPr>
        <w:t>l’</w:t>
      </w:r>
      <w:r w:rsidRPr="00625BA5">
        <w:rPr>
          <w:rFonts w:ascii="Arial Narrow" w:hAnsi="Arial Narrow"/>
          <w:b/>
          <w:caps/>
        </w:rPr>
        <w:t>accordo in Conferenza unificata</w:t>
      </w:r>
    </w:p>
    <w:p w:rsidR="00D92FB1" w:rsidRDefault="00D92FB1" w:rsidP="00425045">
      <w:pPr>
        <w:spacing w:after="60"/>
        <w:rPr>
          <w:rFonts w:ascii="Arial Narrow" w:hAnsi="Arial Narrow"/>
        </w:rPr>
      </w:pPr>
    </w:p>
    <w:p w:rsidR="000C38A4" w:rsidRDefault="00F30091" w:rsidP="00425045">
      <w:pPr>
        <w:spacing w:after="60"/>
        <w:jc w:val="both"/>
        <w:rPr>
          <w:rFonts w:ascii="Arial Narrow" w:hAnsi="Arial Narrow"/>
        </w:rPr>
      </w:pPr>
      <w:r>
        <w:rPr>
          <w:rFonts w:ascii="Arial Narrow" w:hAnsi="Arial Narrow"/>
        </w:rPr>
        <w:t xml:space="preserve">Le considerazioni svolte </w:t>
      </w:r>
      <w:r w:rsidR="00234D6D">
        <w:rPr>
          <w:rFonts w:ascii="Arial Narrow" w:hAnsi="Arial Narrow"/>
        </w:rPr>
        <w:t xml:space="preserve">sulle funzioni fondamentali delle Province e delle Città metropolitane chiariscono </w:t>
      </w:r>
      <w:r w:rsidR="00DB17D3">
        <w:rPr>
          <w:rFonts w:ascii="Arial Narrow" w:hAnsi="Arial Narrow"/>
        </w:rPr>
        <w:t xml:space="preserve">il ruolo che </w:t>
      </w:r>
      <w:r w:rsidR="000C38A4">
        <w:rPr>
          <w:rFonts w:ascii="Arial Narrow" w:hAnsi="Arial Narrow"/>
        </w:rPr>
        <w:t xml:space="preserve">lo Stato e le Regioni dovranno avere nell’eventuale attribuzione delle funzioni amministrative delle Province ad </w:t>
      </w:r>
      <w:r w:rsidR="00DB17D3">
        <w:rPr>
          <w:rFonts w:ascii="Arial Narrow" w:hAnsi="Arial Narrow"/>
        </w:rPr>
        <w:t>altri enti. Come noto, dette funzioni dovranno</w:t>
      </w:r>
      <w:r w:rsidR="000C38A4">
        <w:rPr>
          <w:rFonts w:ascii="Arial Narrow" w:hAnsi="Arial Narrow"/>
        </w:rPr>
        <w:t xml:space="preserve"> essere individuate attraverso uno specifico </w:t>
      </w:r>
      <w:r w:rsidR="000C38A4" w:rsidRPr="00F92D1A">
        <w:rPr>
          <w:rFonts w:ascii="Arial Narrow" w:hAnsi="Arial Narrow"/>
          <w:b/>
        </w:rPr>
        <w:t>accordo in Conferenza unificata</w:t>
      </w:r>
      <w:r w:rsidR="000C38A4">
        <w:rPr>
          <w:rFonts w:ascii="Arial Narrow" w:hAnsi="Arial Narrow"/>
        </w:rPr>
        <w:t xml:space="preserve"> da concludersi entro l’8 luglio 2014, secondo quanto stabilito dall’art. 1, comma 91 della legge, sentite le organizzazioni sindacali maggiormente rappresentative.</w:t>
      </w:r>
    </w:p>
    <w:p w:rsidR="00E23181" w:rsidRDefault="000C38A4" w:rsidP="00425045">
      <w:pPr>
        <w:spacing w:after="60"/>
        <w:jc w:val="both"/>
        <w:rPr>
          <w:rFonts w:ascii="Arial Narrow" w:hAnsi="Arial Narrow"/>
        </w:rPr>
      </w:pPr>
      <w:r>
        <w:rPr>
          <w:rFonts w:ascii="Arial Narrow" w:hAnsi="Arial Narrow"/>
        </w:rPr>
        <w:t xml:space="preserve">Il  comma 89, infatti, esplicita che </w:t>
      </w:r>
      <w:r w:rsidR="00465039">
        <w:rPr>
          <w:rFonts w:ascii="Arial Narrow" w:hAnsi="Arial Narrow"/>
        </w:rPr>
        <w:t>lo Stato e le R</w:t>
      </w:r>
      <w:r w:rsidRPr="004B2142">
        <w:rPr>
          <w:rFonts w:ascii="Arial Narrow" w:hAnsi="Arial Narrow"/>
        </w:rPr>
        <w:t>egioni, secondo le rispettive competenze, attribuiscono le funzioni provinciali diverse da quelle di cui al comma 85,</w:t>
      </w:r>
      <w:r w:rsidR="00465039">
        <w:rPr>
          <w:rFonts w:ascii="Arial Narrow" w:hAnsi="Arial Narrow"/>
        </w:rPr>
        <w:t xml:space="preserve"> f</w:t>
      </w:r>
      <w:r w:rsidR="00465039" w:rsidRPr="004B2142">
        <w:rPr>
          <w:rFonts w:ascii="Arial Narrow" w:hAnsi="Arial Narrow"/>
        </w:rPr>
        <w:t xml:space="preserve">ermo restando quanto disposto dal comma 88, </w:t>
      </w:r>
      <w:r w:rsidRPr="004B2142">
        <w:rPr>
          <w:rFonts w:ascii="Arial Narrow" w:hAnsi="Arial Narrow"/>
        </w:rPr>
        <w:t xml:space="preserve"> in attuazione dell'articolo 118 della Costituzione, nonché al fine di c</w:t>
      </w:r>
      <w:r w:rsidR="00465039">
        <w:rPr>
          <w:rFonts w:ascii="Arial Narrow" w:hAnsi="Arial Narrow"/>
        </w:rPr>
        <w:t xml:space="preserve">onseguire </w:t>
      </w:r>
      <w:r w:rsidR="00E23181" w:rsidRPr="00E23181">
        <w:rPr>
          <w:rFonts w:ascii="Arial Narrow" w:hAnsi="Arial Narrow"/>
        </w:rPr>
        <w:t xml:space="preserve">l’individuazione </w:t>
      </w:r>
      <w:r w:rsidRPr="00E23181">
        <w:rPr>
          <w:rFonts w:ascii="Arial Narrow" w:hAnsi="Arial Narrow"/>
        </w:rPr>
        <w:t>dell'ambito territoriale ottimale di esercizio per ciascuna funzione</w:t>
      </w:r>
      <w:r w:rsidR="00E23181">
        <w:rPr>
          <w:rFonts w:ascii="Arial Narrow" w:hAnsi="Arial Narrow"/>
        </w:rPr>
        <w:t xml:space="preserve"> </w:t>
      </w:r>
      <w:r w:rsidR="00DB17D3">
        <w:rPr>
          <w:rFonts w:ascii="Arial Narrow" w:hAnsi="Arial Narrow"/>
        </w:rPr>
        <w:t xml:space="preserve">e </w:t>
      </w:r>
      <w:r w:rsidR="00E23181">
        <w:rPr>
          <w:rFonts w:ascii="Arial Narrow" w:hAnsi="Arial Narrow"/>
        </w:rPr>
        <w:t xml:space="preserve">l’efficacia </w:t>
      </w:r>
      <w:r w:rsidRPr="00E23181">
        <w:rPr>
          <w:rFonts w:ascii="Arial Narrow" w:hAnsi="Arial Narrow"/>
        </w:rPr>
        <w:t>nello svolgimento delle funzioni fondamentali da parte dei comuni e delle unioni di comuni</w:t>
      </w:r>
      <w:r w:rsidR="00E23181">
        <w:rPr>
          <w:rFonts w:ascii="Arial Narrow" w:hAnsi="Arial Narrow"/>
        </w:rPr>
        <w:t xml:space="preserve">, </w:t>
      </w:r>
      <w:r w:rsidR="00DB17D3">
        <w:rPr>
          <w:rFonts w:ascii="Arial Narrow" w:hAnsi="Arial Narrow"/>
        </w:rPr>
        <w:t xml:space="preserve">nonché </w:t>
      </w:r>
      <w:r w:rsidR="00E23181">
        <w:rPr>
          <w:rFonts w:ascii="Arial Narrow" w:hAnsi="Arial Narrow"/>
        </w:rPr>
        <w:t>la possibilità di favorire l’esercizio associato delle funzioni e la collaborazione tra più enti in convenzione o attraverso intese.</w:t>
      </w:r>
    </w:p>
    <w:p w:rsidR="00E23181" w:rsidRPr="00234D6D" w:rsidRDefault="00E23181" w:rsidP="00E23181">
      <w:pPr>
        <w:spacing w:after="60"/>
        <w:jc w:val="both"/>
        <w:rPr>
          <w:rFonts w:ascii="Arial Narrow" w:hAnsi="Arial Narrow"/>
        </w:rPr>
      </w:pPr>
      <w:r w:rsidRPr="00234D6D">
        <w:rPr>
          <w:rFonts w:ascii="Arial Narrow" w:hAnsi="Arial Narrow"/>
        </w:rPr>
        <w:t xml:space="preserve">Le funzioni che saranno trasferite continuano ad essere esercitate dalle Province fino alla </w:t>
      </w:r>
      <w:r w:rsidRPr="00234D6D">
        <w:rPr>
          <w:rFonts w:ascii="Arial Narrow" w:hAnsi="Arial Narrow"/>
          <w:u w:val="single"/>
        </w:rPr>
        <w:t>data dell'effettivo avvio di esercizio da parte de</w:t>
      </w:r>
      <w:r w:rsidR="00DB17D3" w:rsidRPr="00234D6D">
        <w:rPr>
          <w:rFonts w:ascii="Arial Narrow" w:hAnsi="Arial Narrow"/>
          <w:u w:val="single"/>
        </w:rPr>
        <w:t>ll'ente subentrante</w:t>
      </w:r>
      <w:r w:rsidR="00DB17D3" w:rsidRPr="00234D6D">
        <w:rPr>
          <w:rFonts w:ascii="Arial Narrow" w:hAnsi="Arial Narrow"/>
        </w:rPr>
        <w:t>: tale data sarà determinata dal</w:t>
      </w:r>
      <w:r w:rsidRPr="00234D6D">
        <w:rPr>
          <w:rFonts w:ascii="Arial Narrow" w:hAnsi="Arial Narrow"/>
        </w:rPr>
        <w:t xml:space="preserve"> decreto del Presidente del Consiglio dei ministri di cui al comma 92 per le funzioni di competenza statale</w:t>
      </w:r>
      <w:r w:rsidR="00DB17D3" w:rsidRPr="00234D6D">
        <w:rPr>
          <w:rFonts w:ascii="Arial Narrow" w:hAnsi="Arial Narrow"/>
        </w:rPr>
        <w:t>, ovvero sarà stabilita dalle</w:t>
      </w:r>
      <w:r w:rsidRPr="00234D6D">
        <w:rPr>
          <w:rFonts w:ascii="Arial Narrow" w:hAnsi="Arial Narrow"/>
        </w:rPr>
        <w:t xml:space="preserve"> </w:t>
      </w:r>
      <w:r w:rsidR="00DB17D3" w:rsidRPr="00234D6D">
        <w:rPr>
          <w:rFonts w:ascii="Arial Narrow" w:hAnsi="Arial Narrow"/>
        </w:rPr>
        <w:t>Regioni</w:t>
      </w:r>
      <w:r w:rsidRPr="00234D6D">
        <w:rPr>
          <w:rFonts w:ascii="Arial Narrow" w:hAnsi="Arial Narrow"/>
        </w:rPr>
        <w:t xml:space="preserve"> ai sensi del comma 95 per le funzioni di competenza regionale.</w:t>
      </w:r>
      <w:r w:rsidR="00332807">
        <w:rPr>
          <w:rFonts w:ascii="Arial Narrow" w:hAnsi="Arial Narrow"/>
        </w:rPr>
        <w:t xml:space="preserve"> Va pertanto ribadito il necessario principio di continuità dell’azione amministrativa per garantire servizi e prestazioni essenziali.</w:t>
      </w:r>
    </w:p>
    <w:p w:rsidR="00973AE8" w:rsidRPr="00234D6D" w:rsidRDefault="00E23181" w:rsidP="00425045">
      <w:pPr>
        <w:spacing w:after="60"/>
        <w:jc w:val="both"/>
        <w:rPr>
          <w:rFonts w:ascii="Arial Narrow" w:hAnsi="Arial Narrow"/>
        </w:rPr>
      </w:pPr>
      <w:r w:rsidRPr="00234D6D">
        <w:rPr>
          <w:rFonts w:ascii="Arial Narrow" w:hAnsi="Arial Narrow"/>
        </w:rPr>
        <w:t xml:space="preserve">Nel caso </w:t>
      </w:r>
      <w:r w:rsidR="00465039" w:rsidRPr="00234D6D">
        <w:rPr>
          <w:rFonts w:ascii="Arial Narrow" w:hAnsi="Arial Narrow"/>
        </w:rPr>
        <w:t xml:space="preserve">in cui disposizioni normative statali o regionali di settore riguardanti servizi di rilevanza economica prevedano l'attribuzione di funzioni di organizzazione dei predetti servizi, di competenza comunale o provinciale, ad enti o agenzie in ambito provinciale o sub-provinciale, il decreto del Presidente del Consiglio dei ministri di cui al comma 92 ovvero le leggi statali o regionali, secondo le rispettive competenze, </w:t>
      </w:r>
      <w:r w:rsidRPr="00234D6D">
        <w:rPr>
          <w:rFonts w:ascii="Arial Narrow" w:hAnsi="Arial Narrow"/>
        </w:rPr>
        <w:t xml:space="preserve">dovranno prevedere </w:t>
      </w:r>
      <w:r w:rsidR="00465039" w:rsidRPr="00234D6D">
        <w:rPr>
          <w:rFonts w:ascii="Arial Narrow" w:hAnsi="Arial Narrow"/>
        </w:rPr>
        <w:t>la soppressione di tali enti o agenzie e l'attribuzione delle funzioni alle province nel nuovo assetto istituzionale</w:t>
      </w:r>
      <w:r w:rsidR="00B34CE2" w:rsidRPr="00234D6D">
        <w:rPr>
          <w:rFonts w:ascii="Arial Narrow" w:hAnsi="Arial Narrow"/>
        </w:rPr>
        <w:t>.</w:t>
      </w:r>
      <w:r w:rsidR="001F73FF" w:rsidRPr="00234D6D">
        <w:rPr>
          <w:rFonts w:ascii="Arial Narrow" w:hAnsi="Arial Narrow"/>
        </w:rPr>
        <w:t xml:space="preserve"> </w:t>
      </w:r>
    </w:p>
    <w:p w:rsidR="00973AE8" w:rsidRDefault="00973AE8" w:rsidP="00973AE8">
      <w:pPr>
        <w:spacing w:after="60"/>
        <w:jc w:val="both"/>
        <w:rPr>
          <w:rFonts w:ascii="Arial Narrow" w:hAnsi="Arial Narrow"/>
        </w:rPr>
      </w:pPr>
      <w:r w:rsidRPr="00234D6D">
        <w:rPr>
          <w:rFonts w:ascii="Arial Narrow" w:hAnsi="Arial Narrow"/>
        </w:rPr>
        <w:t>Per i servizi a rilevanza economica, a</w:t>
      </w:r>
      <w:r w:rsidR="001F73FF" w:rsidRPr="00234D6D">
        <w:rPr>
          <w:rFonts w:ascii="Arial Narrow" w:hAnsi="Arial Narrow"/>
        </w:rPr>
        <w:t>i sensi del comma 90 l</w:t>
      </w:r>
      <w:r w:rsidR="00B34CE2" w:rsidRPr="00234D6D">
        <w:rPr>
          <w:rFonts w:ascii="Arial Narrow" w:hAnsi="Arial Narrow"/>
        </w:rPr>
        <w:t xml:space="preserve">’attribuzione alle Province </w:t>
      </w:r>
      <w:r w:rsidRPr="00234D6D">
        <w:rPr>
          <w:rFonts w:ascii="Arial Narrow" w:hAnsi="Arial Narrow"/>
        </w:rPr>
        <w:t xml:space="preserve">(e, parimenti alle Città Metropolitane, ai sensi del comma 44, lett. c) </w:t>
      </w:r>
      <w:r w:rsidR="001F73FF" w:rsidRPr="00234D6D">
        <w:rPr>
          <w:rFonts w:ascii="Arial Narrow" w:hAnsi="Arial Narrow"/>
        </w:rPr>
        <w:t>è infatti</w:t>
      </w:r>
      <w:r w:rsidR="00B34CE2" w:rsidRPr="00234D6D">
        <w:rPr>
          <w:rFonts w:ascii="Arial Narrow" w:hAnsi="Arial Narrow"/>
        </w:rPr>
        <w:t xml:space="preserve"> </w:t>
      </w:r>
      <w:r w:rsidR="00B34CE2" w:rsidRPr="00234D6D">
        <w:rPr>
          <w:rFonts w:ascii="Arial Narrow" w:hAnsi="Arial Narrow"/>
          <w:u w:val="single"/>
        </w:rPr>
        <w:t xml:space="preserve">un principio di coordinamento della finanza pubblica che impedisce allo </w:t>
      </w:r>
      <w:r w:rsidR="00DA2A22" w:rsidRPr="00234D6D">
        <w:rPr>
          <w:rFonts w:ascii="Arial Narrow" w:hAnsi="Arial Narrow"/>
          <w:u w:val="single"/>
        </w:rPr>
        <w:t>S</w:t>
      </w:r>
      <w:r w:rsidR="00B34CE2" w:rsidRPr="00234D6D">
        <w:rPr>
          <w:rFonts w:ascii="Arial Narrow" w:hAnsi="Arial Narrow"/>
          <w:u w:val="single"/>
        </w:rPr>
        <w:t>tato e alle Regioni di allocare la funzione su altre strutture:</w:t>
      </w:r>
      <w:r w:rsidR="00B34CE2" w:rsidRPr="00234D6D">
        <w:rPr>
          <w:rFonts w:ascii="Arial Narrow" w:hAnsi="Arial Narrow"/>
        </w:rPr>
        <w:t xml:space="preserve"> </w:t>
      </w:r>
      <w:r w:rsidR="001F73FF" w:rsidRPr="00234D6D">
        <w:rPr>
          <w:rFonts w:ascii="Arial Narrow" w:hAnsi="Arial Narrow"/>
        </w:rPr>
        <w:t xml:space="preserve">come accennato sopra, </w:t>
      </w:r>
      <w:r w:rsidR="001F73FF" w:rsidRPr="00234D6D">
        <w:rPr>
          <w:rFonts w:ascii="Arial Narrow" w:hAnsi="Arial Narrow"/>
          <w:u w:val="single"/>
        </w:rPr>
        <w:t>in via prioritaria rispetto a qualsiasi altra scelta</w:t>
      </w:r>
      <w:r w:rsidR="00AA64EF" w:rsidRPr="00234D6D">
        <w:rPr>
          <w:rFonts w:ascii="Arial Narrow" w:hAnsi="Arial Narrow"/>
          <w:u w:val="single"/>
        </w:rPr>
        <w:t>,</w:t>
      </w:r>
      <w:r w:rsidR="001F73FF" w:rsidRPr="00234D6D">
        <w:rPr>
          <w:rFonts w:ascii="Arial Narrow" w:hAnsi="Arial Narrow"/>
          <w:u w:val="single"/>
        </w:rPr>
        <w:t xml:space="preserve"> </w:t>
      </w:r>
      <w:r w:rsidR="00B34CE2" w:rsidRPr="00234D6D">
        <w:rPr>
          <w:rFonts w:ascii="Arial Narrow" w:hAnsi="Arial Narrow"/>
          <w:u w:val="single"/>
        </w:rPr>
        <w:t xml:space="preserve">tali funzioni devono </w:t>
      </w:r>
      <w:r w:rsidR="001F73FF" w:rsidRPr="00234D6D">
        <w:rPr>
          <w:rFonts w:ascii="Arial Narrow" w:hAnsi="Arial Narrow"/>
          <w:u w:val="single"/>
        </w:rPr>
        <w:t>essere attribuite alle Province</w:t>
      </w:r>
      <w:r w:rsidR="00B34CE2" w:rsidRPr="00234D6D">
        <w:rPr>
          <w:rFonts w:ascii="Arial Narrow" w:hAnsi="Arial Narrow"/>
          <w:u w:val="single"/>
        </w:rPr>
        <w:t xml:space="preserve"> in forma singola, o </w:t>
      </w:r>
      <w:r w:rsidR="00B34CE2" w:rsidRPr="00234D6D">
        <w:rPr>
          <w:rFonts w:ascii="Arial Narrow" w:hAnsi="Arial Narrow"/>
          <w:u w:val="single"/>
        </w:rPr>
        <w:lastRenderedPageBreak/>
        <w:t>in forma associata</w:t>
      </w:r>
      <w:r w:rsidR="001F73FF" w:rsidRPr="00234D6D">
        <w:rPr>
          <w:rFonts w:ascii="Arial Narrow" w:hAnsi="Arial Narrow"/>
          <w:u w:val="single"/>
        </w:rPr>
        <w:t xml:space="preserve">, </w:t>
      </w:r>
      <w:r w:rsidR="001F73FF" w:rsidRPr="00234D6D">
        <w:rPr>
          <w:rFonts w:ascii="Arial Narrow" w:hAnsi="Arial Narrow"/>
        </w:rPr>
        <w:t>tenendo altresì conto delle misure premiali che la legge prevede in favore delle Regioni che riorganizzano dette funzioni</w:t>
      </w:r>
      <w:r w:rsidR="00385767">
        <w:rPr>
          <w:rFonts w:ascii="Arial Narrow" w:hAnsi="Arial Narrow"/>
        </w:rPr>
        <w:t xml:space="preserve">, </w:t>
      </w:r>
      <w:r w:rsidR="00465039" w:rsidRPr="00234D6D">
        <w:rPr>
          <w:rFonts w:ascii="Arial Narrow" w:hAnsi="Arial Narrow"/>
        </w:rPr>
        <w:t>prevedendo la</w:t>
      </w:r>
      <w:r w:rsidR="00465039" w:rsidRPr="00E23181">
        <w:rPr>
          <w:rFonts w:ascii="Arial Narrow" w:hAnsi="Arial Narrow"/>
        </w:rPr>
        <w:t xml:space="preserve"> soppressione di uno o più enti o agenzie</w:t>
      </w:r>
      <w:r w:rsidR="001F73FF">
        <w:rPr>
          <w:rFonts w:ascii="Arial Narrow" w:hAnsi="Arial Narrow"/>
        </w:rPr>
        <w:t>.</w:t>
      </w:r>
      <w:r>
        <w:rPr>
          <w:rFonts w:ascii="Arial Narrow" w:hAnsi="Arial Narrow"/>
        </w:rPr>
        <w:t xml:space="preserve"> </w:t>
      </w:r>
    </w:p>
    <w:p w:rsidR="001F73FF" w:rsidRDefault="001F73FF" w:rsidP="00425045">
      <w:pPr>
        <w:spacing w:after="60"/>
        <w:jc w:val="both"/>
        <w:rPr>
          <w:rFonts w:ascii="Arial Narrow" w:hAnsi="Arial Narrow"/>
        </w:rPr>
      </w:pPr>
    </w:p>
    <w:p w:rsidR="00465039" w:rsidRPr="00234D6D" w:rsidRDefault="00465039" w:rsidP="00425045">
      <w:pPr>
        <w:spacing w:after="60"/>
        <w:jc w:val="both"/>
        <w:rPr>
          <w:rFonts w:ascii="Arial Narrow" w:hAnsi="Arial Narrow"/>
        </w:rPr>
      </w:pPr>
      <w:r w:rsidRPr="00234D6D">
        <w:rPr>
          <w:rFonts w:ascii="Arial Narrow" w:hAnsi="Arial Narrow"/>
          <w:u w:val="single"/>
        </w:rPr>
        <w:t>L’accordo in Conferenza unificata previsto da</w:t>
      </w:r>
      <w:r w:rsidR="00FE2E9B" w:rsidRPr="00234D6D">
        <w:rPr>
          <w:rFonts w:ascii="Arial Narrow" w:hAnsi="Arial Narrow"/>
          <w:u w:val="single"/>
        </w:rPr>
        <w:t>l comma 91</w:t>
      </w:r>
      <w:r w:rsidRPr="00234D6D">
        <w:rPr>
          <w:rFonts w:ascii="Arial Narrow" w:hAnsi="Arial Narrow"/>
          <w:u w:val="single"/>
        </w:rPr>
        <w:t xml:space="preserve"> assume </w:t>
      </w:r>
      <w:r w:rsidR="00FE2E9B" w:rsidRPr="00234D6D">
        <w:rPr>
          <w:rFonts w:ascii="Arial Narrow" w:hAnsi="Arial Narrow"/>
          <w:u w:val="single"/>
        </w:rPr>
        <w:t>quindi il valore giuridico</w:t>
      </w:r>
      <w:r w:rsidRPr="00234D6D">
        <w:rPr>
          <w:rFonts w:ascii="Arial Narrow" w:hAnsi="Arial Narrow"/>
          <w:u w:val="single"/>
        </w:rPr>
        <w:t xml:space="preserve"> di un </w:t>
      </w:r>
      <w:r w:rsidR="00AA64EF" w:rsidRPr="00234D6D">
        <w:rPr>
          <w:rFonts w:ascii="Arial Narrow" w:hAnsi="Arial Narrow"/>
          <w:u w:val="single"/>
        </w:rPr>
        <w:t>accordo-</w:t>
      </w:r>
      <w:r w:rsidRPr="00234D6D">
        <w:rPr>
          <w:rFonts w:ascii="Arial Narrow" w:hAnsi="Arial Narrow"/>
          <w:u w:val="single"/>
        </w:rPr>
        <w:t>quadro</w:t>
      </w:r>
      <w:r w:rsidR="00AA64EF" w:rsidRPr="00234D6D">
        <w:rPr>
          <w:rFonts w:ascii="Arial Narrow" w:hAnsi="Arial Narrow"/>
          <w:u w:val="single"/>
        </w:rPr>
        <w:t>,</w:t>
      </w:r>
      <w:r w:rsidRPr="00234D6D">
        <w:rPr>
          <w:rFonts w:ascii="Arial Narrow" w:hAnsi="Arial Narrow"/>
          <w:u w:val="single"/>
        </w:rPr>
        <w:t xml:space="preserve"> </w:t>
      </w:r>
      <w:r w:rsidR="00FE2E9B" w:rsidRPr="00234D6D">
        <w:rPr>
          <w:rFonts w:ascii="Arial Narrow" w:hAnsi="Arial Narrow"/>
          <w:u w:val="single"/>
        </w:rPr>
        <w:t>utile a individuare anzitutto il concreto perimetro delle funzioni fondamentali (comma 85) e</w:t>
      </w:r>
      <w:r w:rsidR="00BF67AE" w:rsidRPr="00234D6D">
        <w:rPr>
          <w:rFonts w:ascii="Arial Narrow" w:hAnsi="Arial Narrow"/>
          <w:u w:val="single"/>
        </w:rPr>
        <w:t>, di conseguenza,</w:t>
      </w:r>
      <w:r w:rsidR="00FE2E9B" w:rsidRPr="00234D6D">
        <w:rPr>
          <w:rFonts w:ascii="Arial Narrow" w:hAnsi="Arial Narrow"/>
          <w:u w:val="single"/>
        </w:rPr>
        <w:t xml:space="preserve"> </w:t>
      </w:r>
      <w:r w:rsidR="00BF67AE" w:rsidRPr="00234D6D">
        <w:rPr>
          <w:rFonts w:ascii="Arial Narrow" w:hAnsi="Arial Narrow"/>
          <w:u w:val="single"/>
        </w:rPr>
        <w:t xml:space="preserve">individuare </w:t>
      </w:r>
      <w:r w:rsidR="00FE2E9B" w:rsidRPr="00234D6D">
        <w:rPr>
          <w:rFonts w:ascii="Arial Narrow" w:hAnsi="Arial Narrow"/>
          <w:u w:val="single"/>
        </w:rPr>
        <w:t>le altre</w:t>
      </w:r>
      <w:r w:rsidRPr="00234D6D">
        <w:rPr>
          <w:rFonts w:ascii="Arial Narrow" w:hAnsi="Arial Narrow"/>
          <w:u w:val="single"/>
        </w:rPr>
        <w:t xml:space="preserve"> funzioni </w:t>
      </w:r>
      <w:r w:rsidR="00FE2E9B" w:rsidRPr="00234D6D">
        <w:rPr>
          <w:rFonts w:ascii="Arial Narrow" w:hAnsi="Arial Narrow"/>
          <w:u w:val="single"/>
        </w:rPr>
        <w:t>oggetto di possibile trasferimento</w:t>
      </w:r>
      <w:r w:rsidR="00FE2E9B" w:rsidRPr="00234D6D">
        <w:rPr>
          <w:rFonts w:ascii="Arial Narrow" w:hAnsi="Arial Narrow"/>
        </w:rPr>
        <w:t>. Sulla base di tale accordo-quadro,</w:t>
      </w:r>
      <w:r w:rsidRPr="00234D6D">
        <w:rPr>
          <w:rFonts w:ascii="Arial Narrow" w:hAnsi="Arial Narrow"/>
        </w:rPr>
        <w:t xml:space="preserve"> lo Stato e le Regioni </w:t>
      </w:r>
      <w:r w:rsidR="00D30D92" w:rsidRPr="00234D6D">
        <w:rPr>
          <w:rFonts w:ascii="Arial Narrow" w:hAnsi="Arial Narrow"/>
        </w:rPr>
        <w:t>dovranno emanare gli atti di propria competenza, nel rispetto del riparto delle competenze legislative previsto dalla Costituzione</w:t>
      </w:r>
      <w:r w:rsidR="008F6CC5" w:rsidRPr="00234D6D">
        <w:rPr>
          <w:rFonts w:ascii="Arial Narrow" w:hAnsi="Arial Narrow"/>
        </w:rPr>
        <w:t>, in modo che le funzioni amministrative siano ricomposte in modo organico sul livello di governo ritenuto adeguato.</w:t>
      </w:r>
    </w:p>
    <w:p w:rsidR="00552420" w:rsidRDefault="00D30D92" w:rsidP="00425045">
      <w:pPr>
        <w:spacing w:after="60"/>
        <w:jc w:val="both"/>
        <w:rPr>
          <w:rFonts w:ascii="Arial Narrow" w:hAnsi="Arial Narrow"/>
        </w:rPr>
      </w:pPr>
      <w:r w:rsidRPr="00552420">
        <w:rPr>
          <w:rFonts w:ascii="Arial Narrow" w:hAnsi="Arial Narrow"/>
        </w:rPr>
        <w:t xml:space="preserve">L’importanza di quest’accordo è rafforzata dal fatto che la </w:t>
      </w:r>
      <w:r w:rsidR="00E23181" w:rsidRPr="00552420">
        <w:rPr>
          <w:rFonts w:ascii="Arial Narrow" w:hAnsi="Arial Narrow"/>
        </w:rPr>
        <w:t xml:space="preserve">legge prevede, ai commi 92 e 93, che entro </w:t>
      </w:r>
      <w:r w:rsidRPr="00552420">
        <w:rPr>
          <w:rFonts w:ascii="Arial Narrow" w:hAnsi="Arial Narrow"/>
        </w:rPr>
        <w:t xml:space="preserve">il medesimo termine </w:t>
      </w:r>
      <w:r w:rsidR="00C23B42" w:rsidRPr="00552420">
        <w:rPr>
          <w:rFonts w:ascii="Arial Narrow" w:hAnsi="Arial Narrow"/>
        </w:rPr>
        <w:t xml:space="preserve">deve essere sottoposto all’intesa della Conferenza unificata anche il DPCM che individua </w:t>
      </w:r>
      <w:r w:rsidRPr="00552420">
        <w:rPr>
          <w:rFonts w:ascii="Arial Narrow" w:hAnsi="Arial Narrow"/>
        </w:rPr>
        <w:t>i criteri generali per l'individuazione dei beni e delle risorse finanziarie, umane, strumentali e organizzative connesse all'esercizio delle funzioni che devono essere trasferite</w:t>
      </w:r>
      <w:r w:rsidR="00552420" w:rsidRPr="00552420">
        <w:rPr>
          <w:rFonts w:ascii="Arial Narrow" w:hAnsi="Arial Narrow"/>
        </w:rPr>
        <w:t xml:space="preserve">, sul quale devono essere consultate </w:t>
      </w:r>
      <w:r w:rsidRPr="00552420">
        <w:rPr>
          <w:rFonts w:ascii="Arial Narrow" w:hAnsi="Arial Narrow"/>
        </w:rPr>
        <w:t>le organizzazioni sindacal</w:t>
      </w:r>
      <w:r w:rsidR="00552420">
        <w:rPr>
          <w:rFonts w:ascii="Arial Narrow" w:hAnsi="Arial Narrow"/>
        </w:rPr>
        <w:t>i maggiormente rappresentative.</w:t>
      </w:r>
    </w:p>
    <w:p w:rsidR="00D30D92" w:rsidRPr="00552420" w:rsidRDefault="00D30D92" w:rsidP="00425045">
      <w:pPr>
        <w:spacing w:after="60"/>
        <w:jc w:val="both"/>
        <w:rPr>
          <w:rFonts w:ascii="Arial Narrow" w:hAnsi="Arial Narrow"/>
        </w:rPr>
      </w:pPr>
      <w:r w:rsidRPr="00552420">
        <w:rPr>
          <w:rFonts w:ascii="Arial Narrow" w:hAnsi="Arial Narrow"/>
        </w:rPr>
        <w:t xml:space="preserve">E’ </w:t>
      </w:r>
      <w:r w:rsidR="00AA64EF">
        <w:rPr>
          <w:rFonts w:ascii="Arial Narrow" w:hAnsi="Arial Narrow"/>
        </w:rPr>
        <w:t xml:space="preserve">infine </w:t>
      </w:r>
      <w:r w:rsidRPr="00552420">
        <w:rPr>
          <w:rFonts w:ascii="Arial Narrow" w:hAnsi="Arial Narrow"/>
        </w:rPr>
        <w:t>auspicabile che nello stesso termine previsto dalle disposizioni precedenti</w:t>
      </w:r>
      <w:r w:rsidR="00552420">
        <w:rPr>
          <w:rFonts w:ascii="Arial Narrow" w:hAnsi="Arial Narrow"/>
        </w:rPr>
        <w:t>,</w:t>
      </w:r>
      <w:r w:rsidRPr="00552420">
        <w:rPr>
          <w:rFonts w:ascii="Arial Narrow" w:hAnsi="Arial Narrow"/>
        </w:rPr>
        <w:t xml:space="preserve"> sia portato all’intesa in Conferenza unificata anche il decreto del Ministro dell'economia e delle finanze, di concerto con il Ministro per gli affari regionali, previsto nel comma 90, che ha il compito di individuare misure premiali per le Regioni che riorganizzano le funzioni esercita</w:t>
      </w:r>
      <w:r w:rsidR="00AA64EF">
        <w:rPr>
          <w:rFonts w:ascii="Arial Narrow" w:hAnsi="Arial Narrow"/>
        </w:rPr>
        <w:t xml:space="preserve">te da uno o più enti o agenzie </w:t>
      </w:r>
      <w:r w:rsidRPr="00552420">
        <w:rPr>
          <w:rFonts w:ascii="Arial Narrow" w:hAnsi="Arial Narrow"/>
        </w:rPr>
        <w:t>prevedendo</w:t>
      </w:r>
      <w:r w:rsidR="00AA64EF">
        <w:rPr>
          <w:rFonts w:ascii="Arial Narrow" w:hAnsi="Arial Narrow"/>
        </w:rPr>
        <w:t>ne la soppressione e il conseguente trasferimento alle</w:t>
      </w:r>
      <w:r w:rsidRPr="00552420">
        <w:rPr>
          <w:rFonts w:ascii="Arial Narrow" w:hAnsi="Arial Narrow"/>
        </w:rPr>
        <w:t xml:space="preserve"> nuove Province.</w:t>
      </w:r>
    </w:p>
    <w:p w:rsidR="00385767" w:rsidRDefault="00385767" w:rsidP="00425045">
      <w:pPr>
        <w:spacing w:after="60"/>
        <w:jc w:val="both"/>
        <w:rPr>
          <w:rFonts w:ascii="Arial Narrow" w:hAnsi="Arial Narrow"/>
        </w:rPr>
      </w:pPr>
    </w:p>
    <w:p w:rsidR="00C41FFE" w:rsidRDefault="005311FC" w:rsidP="00425045">
      <w:pPr>
        <w:spacing w:after="60"/>
        <w:jc w:val="both"/>
        <w:rPr>
          <w:rFonts w:ascii="Arial Narrow" w:hAnsi="Arial Narrow"/>
        </w:rPr>
      </w:pPr>
      <w:r>
        <w:rPr>
          <w:rFonts w:ascii="Arial Narrow" w:hAnsi="Arial Narrow"/>
        </w:rPr>
        <w:t>Pertanto, l’accordo previsto dal comma 91 della legge 56 dovrà</w:t>
      </w:r>
      <w:r w:rsidR="00234D6D">
        <w:rPr>
          <w:rFonts w:ascii="Arial Narrow" w:hAnsi="Arial Narrow"/>
        </w:rPr>
        <w:t xml:space="preserve"> affrontare i seguenti nodi.</w:t>
      </w:r>
    </w:p>
    <w:p w:rsidR="005311FC" w:rsidRDefault="00C41FFE" w:rsidP="00425045">
      <w:pPr>
        <w:spacing w:after="60"/>
        <w:jc w:val="both"/>
        <w:rPr>
          <w:rFonts w:ascii="Arial Narrow" w:hAnsi="Arial Narrow"/>
        </w:rPr>
      </w:pPr>
      <w:r>
        <w:rPr>
          <w:rFonts w:ascii="Arial Narrow" w:hAnsi="Arial Narrow"/>
        </w:rPr>
        <w:t xml:space="preserve">1) </w:t>
      </w:r>
      <w:r w:rsidR="005311FC">
        <w:rPr>
          <w:rFonts w:ascii="Arial Narrow" w:hAnsi="Arial Narrow"/>
        </w:rPr>
        <w:t xml:space="preserve">prioritariamente </w:t>
      </w:r>
      <w:r w:rsidR="005311FC" w:rsidRPr="00234D6D">
        <w:rPr>
          <w:rFonts w:ascii="Arial Narrow" w:hAnsi="Arial Narrow"/>
          <w:u w:val="single"/>
        </w:rPr>
        <w:t>far confluire nei nuovi cataloghi di funzioni fondamentali delle Province e Città Metropolitane le attuali funzioni amministrative già svolte dalle Province</w:t>
      </w:r>
      <w:r w:rsidR="005311FC">
        <w:rPr>
          <w:rFonts w:ascii="Arial Narrow" w:hAnsi="Arial Narrow"/>
        </w:rPr>
        <w:t xml:space="preserve">, al fine di salvaguardare l’integrità di funzionamento degli enti, l’organizzazione del lavoro e l’efficienza </w:t>
      </w:r>
      <w:smartTag w:uri="urn:schemas-microsoft-com:office:smarttags" w:element="PersonName">
        <w:smartTagPr>
          <w:attr w:name="ProductID" w:val="dei servizi"/>
        </w:smartTagPr>
        <w:r w:rsidR="005311FC">
          <w:rPr>
            <w:rFonts w:ascii="Arial Narrow" w:hAnsi="Arial Narrow"/>
          </w:rPr>
          <w:t>dei servizi</w:t>
        </w:r>
      </w:smartTag>
      <w:r w:rsidR="005311FC">
        <w:rPr>
          <w:rFonts w:ascii="Arial Narrow" w:hAnsi="Arial Narrow"/>
        </w:rPr>
        <w:t>, nonché l’</w:t>
      </w:r>
      <w:r w:rsidR="00350133">
        <w:rPr>
          <w:rFonts w:ascii="Arial Narrow" w:hAnsi="Arial Narrow"/>
        </w:rPr>
        <w:t>equilibrio finanziario, in modo da sostanziare la portata del comma 85, lettere da a) ad</w:t>
      </w:r>
      <w:r>
        <w:rPr>
          <w:rFonts w:ascii="Arial Narrow" w:hAnsi="Arial Narrow"/>
        </w:rPr>
        <w:t xml:space="preserve"> f)</w:t>
      </w:r>
      <w:r w:rsidR="00234D6D">
        <w:rPr>
          <w:rFonts w:ascii="Arial Narrow" w:hAnsi="Arial Narrow"/>
        </w:rPr>
        <w:t>.</w:t>
      </w:r>
    </w:p>
    <w:p w:rsidR="00234D6D" w:rsidRDefault="00C41FFE" w:rsidP="00425045">
      <w:pPr>
        <w:spacing w:after="60"/>
        <w:jc w:val="both"/>
        <w:rPr>
          <w:rFonts w:ascii="Arial Narrow" w:hAnsi="Arial Narrow"/>
        </w:rPr>
      </w:pPr>
      <w:r>
        <w:rPr>
          <w:rFonts w:ascii="Arial Narrow" w:hAnsi="Arial Narrow"/>
        </w:rPr>
        <w:t xml:space="preserve">2) </w:t>
      </w:r>
      <w:r w:rsidRPr="00234D6D">
        <w:rPr>
          <w:rFonts w:ascii="Arial Narrow" w:hAnsi="Arial Narrow"/>
          <w:u w:val="single"/>
        </w:rPr>
        <w:t>individuare</w:t>
      </w:r>
      <w:r w:rsidR="00350133" w:rsidRPr="00234D6D">
        <w:rPr>
          <w:rFonts w:ascii="Arial Narrow" w:hAnsi="Arial Narrow"/>
          <w:u w:val="single"/>
        </w:rPr>
        <w:t xml:space="preserve"> e </w:t>
      </w:r>
      <w:r w:rsidR="005311FC" w:rsidRPr="00234D6D">
        <w:rPr>
          <w:rFonts w:ascii="Arial Narrow" w:hAnsi="Arial Narrow"/>
          <w:u w:val="single"/>
        </w:rPr>
        <w:t xml:space="preserve">precisare </w:t>
      </w:r>
      <w:r w:rsidRPr="00234D6D">
        <w:rPr>
          <w:rFonts w:ascii="Arial Narrow" w:hAnsi="Arial Narrow"/>
          <w:u w:val="single"/>
        </w:rPr>
        <w:t xml:space="preserve">di conseguenza </w:t>
      </w:r>
      <w:r w:rsidR="00350133" w:rsidRPr="00234D6D">
        <w:rPr>
          <w:rFonts w:ascii="Arial Narrow" w:hAnsi="Arial Narrow"/>
          <w:u w:val="single"/>
        </w:rPr>
        <w:t>quali funzioni diverse da quelle fondamentali vengono rimesse alla legislazione regionale</w:t>
      </w:r>
      <w:r w:rsidR="00350133">
        <w:rPr>
          <w:rFonts w:ascii="Arial Narrow" w:hAnsi="Arial Narrow"/>
        </w:rPr>
        <w:t>, secondo la competenza per materia prevista dall’articolo 117, commi 3 e 4 della Costituzione. Su tali funzioni, l’accordo dovrà comunque precisare che il riordino a</w:t>
      </w:r>
      <w:r w:rsidR="00AA64EF">
        <w:rPr>
          <w:rFonts w:ascii="Arial Narrow" w:hAnsi="Arial Narrow"/>
        </w:rPr>
        <w:t>d</w:t>
      </w:r>
      <w:r w:rsidR="00350133">
        <w:rPr>
          <w:rFonts w:ascii="Arial Narrow" w:hAnsi="Arial Narrow"/>
        </w:rPr>
        <w:t xml:space="preserve"> opera delle singole Regioni non dovrà comportare la costituzione di nuovi enti e agenzie, e (come già accennato) dovrà considerare in via prioritaria la riattribuzione delle funzioni provinciali </w:t>
      </w:r>
      <w:r w:rsidR="00234D6D">
        <w:rPr>
          <w:rFonts w:ascii="Arial Narrow" w:hAnsi="Arial Narrow"/>
        </w:rPr>
        <w:t>a</w:t>
      </w:r>
      <w:r w:rsidR="00BF67AE">
        <w:rPr>
          <w:rFonts w:ascii="Arial Narrow" w:hAnsi="Arial Narrow"/>
        </w:rPr>
        <w:t>i Comuni</w:t>
      </w:r>
      <w:r w:rsidR="00234D6D">
        <w:rPr>
          <w:rFonts w:ascii="Arial Narrow" w:hAnsi="Arial Narrow"/>
        </w:rPr>
        <w:t>, singoli o associati,</w:t>
      </w:r>
      <w:r w:rsidR="00BF67AE">
        <w:rPr>
          <w:rFonts w:ascii="Arial Narrow" w:hAnsi="Arial Narrow"/>
        </w:rPr>
        <w:t xml:space="preserve"> alle </w:t>
      </w:r>
      <w:r w:rsidR="00350133">
        <w:rPr>
          <w:rFonts w:ascii="Arial Narrow" w:hAnsi="Arial Narrow"/>
        </w:rPr>
        <w:t xml:space="preserve"> stesse Province</w:t>
      </w:r>
      <w:r w:rsidR="00BF67AE">
        <w:rPr>
          <w:rFonts w:ascii="Arial Narrow" w:hAnsi="Arial Narrow"/>
        </w:rPr>
        <w:t>,</w:t>
      </w:r>
      <w:r>
        <w:rPr>
          <w:rFonts w:ascii="Arial Narrow" w:hAnsi="Arial Narrow"/>
        </w:rPr>
        <w:t xml:space="preserve"> </w:t>
      </w:r>
      <w:r w:rsidR="00BF67AE">
        <w:rPr>
          <w:rFonts w:ascii="Arial Narrow" w:hAnsi="Arial Narrow"/>
        </w:rPr>
        <w:t xml:space="preserve">o </w:t>
      </w:r>
      <w:r>
        <w:rPr>
          <w:rFonts w:ascii="Arial Narrow" w:hAnsi="Arial Narrow"/>
        </w:rPr>
        <w:t>alle Città Metropolitane</w:t>
      </w:r>
      <w:r w:rsidR="005B7A82">
        <w:rPr>
          <w:rFonts w:ascii="Arial Narrow" w:hAnsi="Arial Narrow"/>
        </w:rPr>
        <w:t xml:space="preserve">. </w:t>
      </w:r>
    </w:p>
    <w:p w:rsidR="005B7A82" w:rsidRDefault="00C41FFE" w:rsidP="005B7A82">
      <w:pPr>
        <w:spacing w:after="60"/>
        <w:jc w:val="both"/>
        <w:rPr>
          <w:rFonts w:ascii="Arial Narrow" w:hAnsi="Arial Narrow"/>
        </w:rPr>
      </w:pPr>
      <w:r>
        <w:rPr>
          <w:rFonts w:ascii="Arial Narrow" w:hAnsi="Arial Narrow"/>
        </w:rPr>
        <w:t>3) parimenti</w:t>
      </w:r>
      <w:r w:rsidRPr="00F87932">
        <w:rPr>
          <w:rFonts w:ascii="Arial Narrow" w:hAnsi="Arial Narrow"/>
        </w:rPr>
        <w:t>,</w:t>
      </w:r>
      <w:r w:rsidRPr="00F87932">
        <w:rPr>
          <w:rFonts w:ascii="Arial Narrow" w:hAnsi="Arial Narrow"/>
          <w:b/>
        </w:rPr>
        <w:t xml:space="preserve"> </w:t>
      </w:r>
      <w:r w:rsidRPr="00F87932">
        <w:rPr>
          <w:rFonts w:ascii="Arial Narrow" w:hAnsi="Arial Narrow"/>
          <w:u w:val="single"/>
        </w:rPr>
        <w:t xml:space="preserve">individuare le funzioni </w:t>
      </w:r>
      <w:r w:rsidR="00350133" w:rsidRPr="00F87932">
        <w:rPr>
          <w:rFonts w:ascii="Arial Narrow" w:hAnsi="Arial Narrow"/>
          <w:u w:val="single"/>
        </w:rPr>
        <w:t>nelle materie di competenza legislativa statale</w:t>
      </w:r>
      <w:r w:rsidRPr="00F87932">
        <w:rPr>
          <w:rFonts w:ascii="Arial Narrow" w:hAnsi="Arial Narrow"/>
        </w:rPr>
        <w:t>,</w:t>
      </w:r>
      <w:r w:rsidR="00350133">
        <w:rPr>
          <w:rFonts w:ascii="Arial Narrow" w:hAnsi="Arial Narrow"/>
        </w:rPr>
        <w:t xml:space="preserve"> </w:t>
      </w:r>
      <w:r>
        <w:rPr>
          <w:rFonts w:ascii="Arial Narrow" w:hAnsi="Arial Narrow"/>
        </w:rPr>
        <w:t xml:space="preserve">che il </w:t>
      </w:r>
      <w:r w:rsidR="00F87932">
        <w:rPr>
          <w:rFonts w:ascii="Arial Narrow" w:hAnsi="Arial Narrow"/>
        </w:rPr>
        <w:t>D</w:t>
      </w:r>
      <w:r>
        <w:rPr>
          <w:rFonts w:ascii="Arial Narrow" w:hAnsi="Arial Narrow"/>
        </w:rPr>
        <w:t>PCM attuativo dovrà poi trasferire.</w:t>
      </w:r>
      <w:r w:rsidR="005B7A82">
        <w:rPr>
          <w:rFonts w:ascii="Arial Narrow" w:hAnsi="Arial Narrow"/>
        </w:rPr>
        <w:t xml:space="preserve"> Ad esempio, potrebbe essere il caso delle funzioni che le Province oggi svolgono in materia di servizi sociali e che, in base all’articolo 19 del decreto legge 95/12 (conv. in L. 135/2012) dovrebbero rientrare nelle funzioni fondamentali di competenza dei Comuni. Strettamente connessi ai servizi sociali sono i </w:t>
      </w:r>
      <w:r w:rsidR="005B7A82" w:rsidRPr="00ED6E1B">
        <w:rPr>
          <w:rFonts w:ascii="Arial Narrow" w:hAnsi="Arial Narrow"/>
        </w:rPr>
        <w:t>servizi sanitari, di igiene e profilassi pubblica</w:t>
      </w:r>
      <w:r w:rsidR="005B7A82">
        <w:rPr>
          <w:rFonts w:ascii="Arial Narrow" w:hAnsi="Arial Narrow"/>
        </w:rPr>
        <w:t>, che sono ancora in capo alle Province e che la legislazione regionale potrebbe ricomporre in modo organico.</w:t>
      </w:r>
    </w:p>
    <w:p w:rsidR="00501E6C" w:rsidRDefault="00501E6C" w:rsidP="005B7A82">
      <w:pPr>
        <w:spacing w:after="60"/>
        <w:jc w:val="both"/>
        <w:rPr>
          <w:rFonts w:ascii="Arial Narrow" w:hAnsi="Arial Narrow"/>
        </w:rPr>
      </w:pPr>
    </w:p>
    <w:p w:rsidR="00332807" w:rsidRDefault="00332807" w:rsidP="005B7A82">
      <w:pPr>
        <w:spacing w:after="60"/>
        <w:jc w:val="both"/>
        <w:rPr>
          <w:rFonts w:ascii="Arial Narrow" w:hAnsi="Arial Narrow"/>
        </w:rPr>
      </w:pPr>
    </w:p>
    <w:p w:rsidR="00E1100A" w:rsidRPr="00501E6C" w:rsidRDefault="008F6CC5" w:rsidP="005B7A82">
      <w:pPr>
        <w:spacing w:after="60"/>
        <w:jc w:val="both"/>
        <w:rPr>
          <w:rFonts w:ascii="Arial Narrow" w:hAnsi="Arial Narrow"/>
        </w:rPr>
      </w:pPr>
      <w:r w:rsidRPr="00501E6C">
        <w:rPr>
          <w:rFonts w:ascii="Arial Narrow" w:hAnsi="Arial Narrow"/>
        </w:rPr>
        <w:t>Come ha chiarito la Corte costituzionale in più occasioni, un accordo o un’intesa in Conferenza unificata può precisare il perimetro delle funzioni fondamentali di cui all’art. 117, secondo comma, lett. p) della Costituzione, anche oltre lo stretto riparto di potestà legislativa tra Stato e Regioni sulle singole materie.</w:t>
      </w:r>
      <w:r w:rsidR="00FB374D" w:rsidRPr="00501E6C">
        <w:rPr>
          <w:rFonts w:ascii="Arial Narrow" w:hAnsi="Arial Narrow"/>
        </w:rPr>
        <w:t xml:space="preserve"> </w:t>
      </w:r>
      <w:r w:rsidR="00E1100A" w:rsidRPr="00501E6C">
        <w:rPr>
          <w:rFonts w:ascii="Arial Narrow" w:hAnsi="Arial Narrow"/>
        </w:rPr>
        <w:t>Da un lato, è pertanto innegabile che le Regioni abbiano potestà legislativa (quantomeno concorrente) in alcune delle nuove funzioni che la legge 56/2014 ha attribuito alle province e alle città metropolitane, nonché in quelle che le province esercitano attualmente ai sensi dell’art. 118 Cost.</w:t>
      </w:r>
    </w:p>
    <w:p w:rsidR="008D5EBE" w:rsidRDefault="00E1100A" w:rsidP="005B7A82">
      <w:pPr>
        <w:spacing w:after="60"/>
        <w:jc w:val="both"/>
        <w:rPr>
          <w:rFonts w:ascii="Arial Narrow" w:hAnsi="Arial Narrow"/>
        </w:rPr>
      </w:pPr>
      <w:r w:rsidRPr="00501E6C">
        <w:rPr>
          <w:rFonts w:ascii="Arial Narrow" w:hAnsi="Arial Narrow"/>
        </w:rPr>
        <w:t xml:space="preserve">Per questi aspetti, l’esercizio della potestà legislativa regionale potrà essere utile a semplificarne la disciplina, e in molti casi a razionalizzarne i relativi procedimenti amministrativi. Dall’altro lato, tuttavia, è </w:t>
      </w:r>
      <w:r w:rsidR="00D36438" w:rsidRPr="00501E6C">
        <w:rPr>
          <w:rFonts w:ascii="Arial Narrow" w:hAnsi="Arial Narrow"/>
        </w:rPr>
        <w:t>necessario affermare nell’Accordo</w:t>
      </w:r>
      <w:r w:rsidRPr="00501E6C">
        <w:rPr>
          <w:rFonts w:ascii="Arial Narrow" w:hAnsi="Arial Narrow"/>
        </w:rPr>
        <w:t xml:space="preserve"> che l’esercizio della potestà legislativa regionale non potrà estendersi al punto di togliere o ridurre alle province e alle città metropolitane la titolarità </w:t>
      </w:r>
      <w:r w:rsidR="00D36438" w:rsidRPr="00501E6C">
        <w:rPr>
          <w:rFonts w:ascii="Arial Narrow" w:hAnsi="Arial Narrow"/>
        </w:rPr>
        <w:t xml:space="preserve">o l’esercizio </w:t>
      </w:r>
      <w:r w:rsidRPr="00501E6C">
        <w:rPr>
          <w:rFonts w:ascii="Arial Narrow" w:hAnsi="Arial Narrow"/>
        </w:rPr>
        <w:t>delle funzioni</w:t>
      </w:r>
      <w:r w:rsidR="00D36438" w:rsidRPr="00501E6C">
        <w:rPr>
          <w:rFonts w:ascii="Arial Narrow" w:hAnsi="Arial Narrow"/>
        </w:rPr>
        <w:t>,</w:t>
      </w:r>
      <w:r w:rsidRPr="00501E6C">
        <w:rPr>
          <w:rFonts w:ascii="Arial Narrow" w:hAnsi="Arial Narrow"/>
        </w:rPr>
        <w:t xml:space="preserve"> negli ambiti di </w:t>
      </w:r>
      <w:r w:rsidRPr="00501E6C">
        <w:rPr>
          <w:rFonts w:ascii="Arial Narrow" w:hAnsi="Arial Narrow"/>
        </w:rPr>
        <w:lastRenderedPageBreak/>
        <w:t xml:space="preserve">materia che la legge Delrio ha qualificato come “fondamentali” e </w:t>
      </w:r>
      <w:r w:rsidR="00D36438" w:rsidRPr="00501E6C">
        <w:rPr>
          <w:rFonts w:ascii="Arial Narrow" w:hAnsi="Arial Narrow"/>
        </w:rPr>
        <w:t xml:space="preserve">che, anche per via interpretativa nell’Accordo medesimo, saranno riconosciute come </w:t>
      </w:r>
      <w:r w:rsidR="00D36438" w:rsidRPr="00501E6C">
        <w:rPr>
          <w:rFonts w:ascii="Arial Narrow" w:hAnsi="Arial Narrow"/>
          <w:b/>
        </w:rPr>
        <w:t xml:space="preserve">funzioni </w:t>
      </w:r>
      <w:r w:rsidRPr="00501E6C">
        <w:rPr>
          <w:rFonts w:ascii="Arial Narrow" w:hAnsi="Arial Narrow"/>
          <w:b/>
        </w:rPr>
        <w:t xml:space="preserve">caratterizzanti </w:t>
      </w:r>
      <w:r w:rsidR="00D36438" w:rsidRPr="00501E6C">
        <w:rPr>
          <w:rFonts w:ascii="Arial Narrow" w:hAnsi="Arial Narrow"/>
          <w:b/>
        </w:rPr>
        <w:t>del</w:t>
      </w:r>
      <w:r w:rsidRPr="00501E6C">
        <w:rPr>
          <w:rFonts w:ascii="Arial Narrow" w:hAnsi="Arial Narrow"/>
          <w:b/>
        </w:rPr>
        <w:t xml:space="preserve"> governo di area vasta</w:t>
      </w:r>
      <w:r w:rsidRPr="00501E6C">
        <w:rPr>
          <w:rFonts w:ascii="Arial Narrow" w:hAnsi="Arial Narrow"/>
        </w:rPr>
        <w:t>.</w:t>
      </w:r>
    </w:p>
    <w:p w:rsidR="008D5EBE" w:rsidRDefault="008D5EBE" w:rsidP="008D5EBE">
      <w:pPr>
        <w:spacing w:after="60"/>
        <w:jc w:val="both"/>
        <w:rPr>
          <w:rFonts w:ascii="Arial Narrow" w:hAnsi="Arial Narrow"/>
        </w:rPr>
      </w:pPr>
      <w:r>
        <w:rPr>
          <w:rFonts w:ascii="Arial Narrow" w:hAnsi="Arial Narrow"/>
        </w:rPr>
        <w:t xml:space="preserve">Occorre inoltre considerare che la tempistica che la legge 56/14 prevede per l’accordo in Conferenza Unificata si sovrappone alla discussione parlamentare in atto sul riordino di alcune discipline settoriali di grande rilevanza per il futuro del Paese, che sono state oggetto di attribuzione alle Province da parte dello Stato e delle Regioni prima e dopo riforma costituzionale del 2001, come la proposta di legge delega </w:t>
      </w:r>
      <w:r w:rsidR="0040614B">
        <w:rPr>
          <w:rFonts w:ascii="Arial Narrow" w:hAnsi="Arial Narrow"/>
        </w:rPr>
        <w:t>“</w:t>
      </w:r>
      <w:r w:rsidR="0040614B">
        <w:rPr>
          <w:rFonts w:ascii="Arial Narrow" w:hAnsi="Arial Narrow"/>
          <w:i/>
        </w:rPr>
        <w:t>De</w:t>
      </w:r>
      <w:r w:rsidR="0040614B" w:rsidRPr="00E15393">
        <w:rPr>
          <w:rFonts w:ascii="Arial Narrow" w:hAnsi="Arial Narrow"/>
          <w:i/>
        </w:rPr>
        <w:t xml:space="preserve">lega al Governo in materia di riforma degli ammortizzatori sociali, </w:t>
      </w:r>
      <w:smartTag w:uri="urn:schemas-microsoft-com:office:smarttags" w:element="PersonName">
        <w:smartTagPr>
          <w:attr w:name="ProductID" w:val="dei servizi"/>
        </w:smartTagPr>
        <w:r w:rsidR="0040614B" w:rsidRPr="00E15393">
          <w:rPr>
            <w:rFonts w:ascii="Arial Narrow" w:hAnsi="Arial Narrow"/>
            <w:i/>
          </w:rPr>
          <w:t>dei servizi</w:t>
        </w:r>
      </w:smartTag>
      <w:r w:rsidR="0040614B" w:rsidRPr="00E15393">
        <w:rPr>
          <w:rFonts w:ascii="Arial Narrow" w:hAnsi="Arial Narrow"/>
          <w:i/>
        </w:rPr>
        <w:t xml:space="preserve"> per il lavoro e delle politiche attive, nonché in materia di riordino dei rapporti di lavoro e di sostegno alla maternità e alla riconciliazione</w:t>
      </w:r>
      <w:r w:rsidR="0040614B">
        <w:rPr>
          <w:rFonts w:ascii="Arial Narrow" w:hAnsi="Arial Narrow"/>
        </w:rPr>
        <w:t>” (Jobs Act).</w:t>
      </w:r>
      <w:r>
        <w:rPr>
          <w:rFonts w:ascii="Arial Narrow" w:hAnsi="Arial Narrow"/>
        </w:rPr>
        <w:t xml:space="preserve"> </w:t>
      </w:r>
      <w:r w:rsidR="0040614B">
        <w:rPr>
          <w:rFonts w:ascii="Arial Narrow" w:hAnsi="Arial Narrow"/>
        </w:rPr>
        <w:t xml:space="preserve">E’ evidente che l’accordo in Conferenza unificata </w:t>
      </w:r>
      <w:r>
        <w:rPr>
          <w:rFonts w:ascii="Arial Narrow" w:hAnsi="Arial Narrow"/>
        </w:rPr>
        <w:t>di cui al comma 91</w:t>
      </w:r>
      <w:r w:rsidR="0040614B">
        <w:rPr>
          <w:rFonts w:ascii="Arial Narrow" w:hAnsi="Arial Narrow"/>
        </w:rPr>
        <w:t>, p</w:t>
      </w:r>
      <w:r>
        <w:rPr>
          <w:rFonts w:ascii="Arial Narrow" w:hAnsi="Arial Narrow"/>
        </w:rPr>
        <w:t>er ragioni di economia e di coerenza sistemica</w:t>
      </w:r>
      <w:r w:rsidR="0040614B">
        <w:rPr>
          <w:rFonts w:ascii="Arial Narrow" w:hAnsi="Arial Narrow"/>
        </w:rPr>
        <w:t>,</w:t>
      </w:r>
      <w:r>
        <w:rPr>
          <w:rFonts w:ascii="Arial Narrow" w:hAnsi="Arial Narrow"/>
        </w:rPr>
        <w:t xml:space="preserve"> </w:t>
      </w:r>
      <w:r w:rsidR="0040614B">
        <w:rPr>
          <w:rFonts w:ascii="Arial Narrow" w:hAnsi="Arial Narrow"/>
        </w:rPr>
        <w:t xml:space="preserve">dovrà tenere conto delle decisioni che il Parlamento prenderà sul </w:t>
      </w:r>
      <w:r w:rsidRPr="00F92D1A">
        <w:rPr>
          <w:rFonts w:ascii="Arial Narrow" w:hAnsi="Arial Narrow"/>
          <w:b/>
        </w:rPr>
        <w:t xml:space="preserve">riordino </w:t>
      </w:r>
      <w:smartTag w:uri="urn:schemas-microsoft-com:office:smarttags" w:element="PersonName">
        <w:smartTagPr>
          <w:attr w:name="ProductID" w:val="dei servizi"/>
        </w:smartTagPr>
        <w:r w:rsidRPr="00F92D1A">
          <w:rPr>
            <w:rFonts w:ascii="Arial Narrow" w:hAnsi="Arial Narrow"/>
            <w:b/>
          </w:rPr>
          <w:t>dei servizi</w:t>
        </w:r>
      </w:smartTag>
      <w:r w:rsidRPr="00F92D1A">
        <w:rPr>
          <w:rFonts w:ascii="Arial Narrow" w:hAnsi="Arial Narrow"/>
          <w:b/>
        </w:rPr>
        <w:t xml:space="preserve"> per il lavoro</w:t>
      </w:r>
      <w:r>
        <w:rPr>
          <w:rFonts w:ascii="Arial Narrow" w:hAnsi="Arial Narrow"/>
        </w:rPr>
        <w:t xml:space="preserve"> all’interno </w:t>
      </w:r>
      <w:r w:rsidR="0040614B">
        <w:rPr>
          <w:rFonts w:ascii="Arial Narrow" w:hAnsi="Arial Narrow"/>
        </w:rPr>
        <w:t>anche alla luce degli orientamenti europei</w:t>
      </w:r>
      <w:r w:rsidRPr="00E15393">
        <w:rPr>
          <w:rFonts w:ascii="Arial Narrow" w:hAnsi="Arial Narrow"/>
        </w:rPr>
        <w:t>.</w:t>
      </w:r>
    </w:p>
    <w:p w:rsidR="00F87932" w:rsidRPr="00ED6E1B" w:rsidRDefault="00F87932" w:rsidP="005B7A82">
      <w:pPr>
        <w:spacing w:after="60"/>
        <w:jc w:val="both"/>
        <w:rPr>
          <w:rFonts w:ascii="Arial Narrow" w:hAnsi="Arial Narrow"/>
        </w:rPr>
      </w:pPr>
    </w:p>
    <w:p w:rsidR="00A1700C" w:rsidRDefault="00A1700C" w:rsidP="00E1453D">
      <w:pPr>
        <w:spacing w:after="60"/>
        <w:jc w:val="both"/>
        <w:rPr>
          <w:rFonts w:ascii="Arial Narrow" w:hAnsi="Arial Narrow"/>
        </w:rPr>
      </w:pPr>
      <w:r>
        <w:rPr>
          <w:rFonts w:ascii="Arial Narrow" w:hAnsi="Arial Narrow"/>
        </w:rPr>
        <w:t xml:space="preserve">Come già detto, la </w:t>
      </w:r>
      <w:r w:rsidR="00E1453D">
        <w:rPr>
          <w:rFonts w:ascii="Arial Narrow" w:hAnsi="Arial Narrow"/>
        </w:rPr>
        <w:t xml:space="preserve">legge 56/14 introduce infine un rapporto di stretta interdipendenza politica e funzionale tra le nuove Province e i Comuni, sulla gestione di attività amministrative già fortemente legate sul piano gestionale.  </w:t>
      </w:r>
    </w:p>
    <w:p w:rsidR="00E1453D" w:rsidRDefault="00E1453D" w:rsidP="00E1453D">
      <w:pPr>
        <w:spacing w:after="60"/>
        <w:jc w:val="both"/>
        <w:rPr>
          <w:rFonts w:ascii="Arial Narrow" w:hAnsi="Arial Narrow"/>
        </w:rPr>
      </w:pPr>
      <w:r>
        <w:rPr>
          <w:rFonts w:ascii="Arial Narrow" w:hAnsi="Arial Narrow"/>
        </w:rPr>
        <w:t xml:space="preserve">Per questo aspetto, la Conferenza unificata potrebbe individuare dei criteri e definire degli indirizzi precisi che rafforzino le capacità di collaborazione di Comuni, Province e Città metropolitane nello svolgimento delle funzioni locali attraverso le convenzioni di delega/avvalimento, ovvero le diverse forme di intesa richiamate dalla legge. </w:t>
      </w:r>
    </w:p>
    <w:p w:rsidR="00E1453D" w:rsidRDefault="00E1453D" w:rsidP="00E1453D">
      <w:pPr>
        <w:spacing w:after="60"/>
        <w:jc w:val="both"/>
        <w:rPr>
          <w:rFonts w:ascii="Arial Narrow" w:hAnsi="Arial Narrow"/>
        </w:rPr>
      </w:pPr>
      <w:r>
        <w:rPr>
          <w:rFonts w:ascii="Arial Narrow" w:hAnsi="Arial Narrow"/>
        </w:rPr>
        <w:t xml:space="preserve">Ciò è senza dubbio auspicabile rispetto alle nuove </w:t>
      </w:r>
      <w:r w:rsidRPr="00417435">
        <w:rPr>
          <w:rFonts w:ascii="Arial Narrow" w:hAnsi="Arial Narrow"/>
        </w:rPr>
        <w:t>funzioni</w:t>
      </w:r>
      <w:r>
        <w:rPr>
          <w:rFonts w:ascii="Arial Narrow" w:hAnsi="Arial Narrow"/>
        </w:rPr>
        <w:t xml:space="preserve"> fondamentali che la legge attri</w:t>
      </w:r>
      <w:r w:rsidR="00A1700C">
        <w:rPr>
          <w:rFonts w:ascii="Arial Narrow" w:hAnsi="Arial Narrow"/>
        </w:rPr>
        <w:t>b</w:t>
      </w:r>
      <w:r>
        <w:rPr>
          <w:rFonts w:ascii="Arial Narrow" w:hAnsi="Arial Narrow"/>
        </w:rPr>
        <w:t>uisce a</w:t>
      </w:r>
      <w:r w:rsidR="00385767">
        <w:rPr>
          <w:rFonts w:ascii="Arial Narrow" w:hAnsi="Arial Narrow"/>
        </w:rPr>
        <w:t>l</w:t>
      </w:r>
      <w:r>
        <w:rPr>
          <w:rFonts w:ascii="Arial Narrow" w:hAnsi="Arial Narrow"/>
        </w:rPr>
        <w:t xml:space="preserve">le Province, come ad </w:t>
      </w:r>
      <w:r w:rsidR="00A1700C">
        <w:rPr>
          <w:rFonts w:ascii="Arial Narrow" w:hAnsi="Arial Narrow"/>
        </w:rPr>
        <w:t>e</w:t>
      </w:r>
      <w:r>
        <w:rPr>
          <w:rFonts w:ascii="Arial Narrow" w:hAnsi="Arial Narrow"/>
        </w:rPr>
        <w:t>sempio quella</w:t>
      </w:r>
      <w:r w:rsidRPr="004B2142">
        <w:rPr>
          <w:rFonts w:ascii="Arial Narrow" w:hAnsi="Arial Narrow"/>
          <w:i/>
        </w:rPr>
        <w:t xml:space="preserve"> </w:t>
      </w:r>
      <w:r>
        <w:rPr>
          <w:rFonts w:ascii="Arial Narrow" w:hAnsi="Arial Narrow"/>
          <w:i/>
        </w:rPr>
        <w:t>“</w:t>
      </w:r>
      <w:r w:rsidRPr="004B2142">
        <w:rPr>
          <w:rFonts w:ascii="Arial Narrow" w:hAnsi="Arial Narrow"/>
          <w:i/>
        </w:rPr>
        <w:t>di predisposizione dei documenti di gara, di stazione appaltante, di monitoraggio dei contratti di servizio e di organizzazione di concorsi e procedure selettive</w:t>
      </w:r>
      <w:r w:rsidRPr="004B2142">
        <w:rPr>
          <w:rFonts w:ascii="Arial Narrow" w:hAnsi="Arial Narrow"/>
        </w:rPr>
        <w:t>”</w:t>
      </w:r>
      <w:r>
        <w:rPr>
          <w:rFonts w:ascii="Arial Narrow" w:hAnsi="Arial Narrow"/>
        </w:rPr>
        <w:t xml:space="preserve"> </w:t>
      </w:r>
      <w:r w:rsidR="00332807">
        <w:rPr>
          <w:rFonts w:ascii="Arial Narrow" w:hAnsi="Arial Narrow"/>
        </w:rPr>
        <w:t xml:space="preserve">, così come per le nuove funzioni fondamentali assegnate alle Città metropolitane, si pensi allo </w:t>
      </w:r>
      <w:r w:rsidR="00332807" w:rsidRPr="00332807">
        <w:rPr>
          <w:rFonts w:ascii="Arial Narrow" w:hAnsi="Arial Narrow"/>
          <w:i/>
        </w:rPr>
        <w:t>sviluppo economico</w:t>
      </w:r>
    </w:p>
    <w:p w:rsidR="00F92D1A" w:rsidRDefault="00E1453D" w:rsidP="00E1453D">
      <w:pPr>
        <w:spacing w:after="60"/>
        <w:jc w:val="both"/>
        <w:rPr>
          <w:rFonts w:ascii="Arial Narrow" w:hAnsi="Arial Narrow"/>
        </w:rPr>
      </w:pPr>
      <w:r>
        <w:rPr>
          <w:rFonts w:ascii="Arial Narrow" w:hAnsi="Arial Narrow"/>
        </w:rPr>
        <w:t xml:space="preserve">Ma </w:t>
      </w:r>
      <w:r w:rsidR="00A1700C">
        <w:rPr>
          <w:rFonts w:ascii="Arial Narrow" w:hAnsi="Arial Narrow"/>
        </w:rPr>
        <w:t xml:space="preserve">l’instaurazione di nuove forme di cooperazione tra Comuni e Province/Città Metropolitane </w:t>
      </w:r>
      <w:r>
        <w:rPr>
          <w:rFonts w:ascii="Arial Narrow" w:hAnsi="Arial Narrow"/>
        </w:rPr>
        <w:t xml:space="preserve">è anche </w:t>
      </w:r>
      <w:r w:rsidR="00A1700C">
        <w:rPr>
          <w:rFonts w:ascii="Arial Narrow" w:hAnsi="Arial Narrow"/>
        </w:rPr>
        <w:t xml:space="preserve">auspicabile </w:t>
      </w:r>
      <w:r>
        <w:rPr>
          <w:rFonts w:ascii="Arial Narrow" w:hAnsi="Arial Narrow"/>
        </w:rPr>
        <w:t xml:space="preserve">per le funzioni amministrative </w:t>
      </w:r>
      <w:r w:rsidR="00A1700C">
        <w:rPr>
          <w:rFonts w:ascii="Arial Narrow" w:hAnsi="Arial Narrow"/>
        </w:rPr>
        <w:t xml:space="preserve">che </w:t>
      </w:r>
      <w:r>
        <w:rPr>
          <w:rFonts w:ascii="Arial Narrow" w:hAnsi="Arial Narrow"/>
        </w:rPr>
        <w:t xml:space="preserve">oggi </w:t>
      </w:r>
      <w:r w:rsidR="00A1700C">
        <w:rPr>
          <w:rFonts w:ascii="Arial Narrow" w:hAnsi="Arial Narrow"/>
        </w:rPr>
        <w:t xml:space="preserve">sono </w:t>
      </w:r>
      <w:r>
        <w:rPr>
          <w:rFonts w:ascii="Arial Narrow" w:hAnsi="Arial Narrow"/>
        </w:rPr>
        <w:t xml:space="preserve">attribuite in modo frammentato e disperso in diverse strutture amministrative </w:t>
      </w:r>
      <w:r w:rsidR="00A1700C">
        <w:rPr>
          <w:rFonts w:ascii="Arial Narrow" w:hAnsi="Arial Narrow"/>
        </w:rPr>
        <w:t xml:space="preserve">afferenti ai vari livelli del governo locale </w:t>
      </w:r>
      <w:r>
        <w:rPr>
          <w:rFonts w:ascii="Arial Narrow" w:hAnsi="Arial Narrow"/>
        </w:rPr>
        <w:t>(per esempio in materia di difesa del suolo e prevenzione delle calamità) che potrebbero essere oggetto di appositi accordi nel territorio per individuare le modalità di esercizio ottimale, ricomponendo in modo organico le relative funzioni ad un unico livello di governo.</w:t>
      </w:r>
      <w:r w:rsidR="00A1700C">
        <w:rPr>
          <w:rFonts w:ascii="Arial Narrow" w:hAnsi="Arial Narrow"/>
        </w:rPr>
        <w:t xml:space="preserve"> Per questo aspetto, andranno attentamente valorizzate le forme associate di esercizio, che al livello dei Comuni sono già ampiamente utilizzate in specie nella forma delle “convenzioni plurifunzionali” o delle Unioni di Comuni ma che, invece, sono pressoché sconosciute alle Province ancorché già previste fin dal Testo Unico Enti Locali.</w:t>
      </w:r>
    </w:p>
    <w:p w:rsidR="00E1453D" w:rsidRDefault="00E1453D" w:rsidP="00E1453D">
      <w:pPr>
        <w:spacing w:after="60"/>
        <w:jc w:val="both"/>
        <w:rPr>
          <w:rFonts w:ascii="Arial Narrow" w:hAnsi="Arial Narrow"/>
        </w:rPr>
      </w:pPr>
    </w:p>
    <w:p w:rsidR="00501E6C" w:rsidRDefault="00501E6C" w:rsidP="00E1453D">
      <w:pPr>
        <w:spacing w:after="60"/>
        <w:jc w:val="both"/>
        <w:rPr>
          <w:rFonts w:ascii="Arial Narrow" w:hAnsi="Arial Narrow"/>
        </w:rPr>
      </w:pPr>
    </w:p>
    <w:p w:rsidR="00C41FFE" w:rsidRDefault="00C41FFE" w:rsidP="007F5BCE">
      <w:pPr>
        <w:spacing w:after="60"/>
        <w:jc w:val="both"/>
        <w:rPr>
          <w:rFonts w:ascii="Arial Narrow" w:hAnsi="Arial Narrow"/>
          <w:b/>
          <w:caps/>
        </w:rPr>
      </w:pPr>
    </w:p>
    <w:p w:rsidR="00332807" w:rsidRDefault="00332807" w:rsidP="007F5BCE">
      <w:pPr>
        <w:spacing w:after="60"/>
        <w:jc w:val="both"/>
        <w:rPr>
          <w:rFonts w:ascii="Arial Narrow" w:hAnsi="Arial Narrow"/>
        </w:rPr>
      </w:pPr>
    </w:p>
    <w:sectPr w:rsidR="00332807" w:rsidSect="007927C2">
      <w:footerReference w:type="even" r:id="rId11"/>
      <w:footerReference w:type="default" r:id="rId12"/>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690" w:rsidRDefault="00E74690">
      <w:r>
        <w:separator/>
      </w:r>
    </w:p>
  </w:endnote>
  <w:endnote w:type="continuationSeparator" w:id="0">
    <w:p w:rsidR="00E74690" w:rsidRDefault="00E7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ewCenturySchlb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C8" w:rsidRDefault="00BE01C1" w:rsidP="000F2EEE">
    <w:pPr>
      <w:pStyle w:val="Pidipagina"/>
      <w:framePr w:wrap="around" w:vAnchor="text" w:hAnchor="margin" w:xAlign="right" w:y="1"/>
      <w:rPr>
        <w:rStyle w:val="Numeropagina"/>
      </w:rPr>
    </w:pPr>
    <w:r>
      <w:rPr>
        <w:rStyle w:val="Numeropagina"/>
      </w:rPr>
      <w:fldChar w:fldCharType="begin"/>
    </w:r>
    <w:r w:rsidR="006852C8">
      <w:rPr>
        <w:rStyle w:val="Numeropagina"/>
      </w:rPr>
      <w:instrText xml:space="preserve">PAGE  </w:instrText>
    </w:r>
    <w:r>
      <w:rPr>
        <w:rStyle w:val="Numeropagina"/>
      </w:rPr>
      <w:fldChar w:fldCharType="end"/>
    </w:r>
  </w:p>
  <w:p w:rsidR="006852C8" w:rsidRDefault="006852C8" w:rsidP="007927C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C8" w:rsidRDefault="00BE01C1" w:rsidP="000F2EEE">
    <w:pPr>
      <w:pStyle w:val="Pidipagina"/>
      <w:framePr w:wrap="around" w:vAnchor="text" w:hAnchor="margin" w:xAlign="right" w:y="1"/>
      <w:rPr>
        <w:rStyle w:val="Numeropagina"/>
      </w:rPr>
    </w:pPr>
    <w:r>
      <w:rPr>
        <w:rStyle w:val="Numeropagina"/>
      </w:rPr>
      <w:fldChar w:fldCharType="begin"/>
    </w:r>
    <w:r w:rsidR="006852C8">
      <w:rPr>
        <w:rStyle w:val="Numeropagina"/>
      </w:rPr>
      <w:instrText xml:space="preserve">PAGE  </w:instrText>
    </w:r>
    <w:r>
      <w:rPr>
        <w:rStyle w:val="Numeropagina"/>
      </w:rPr>
      <w:fldChar w:fldCharType="separate"/>
    </w:r>
    <w:r w:rsidR="00882CDC">
      <w:rPr>
        <w:rStyle w:val="Numeropagina"/>
        <w:noProof/>
      </w:rPr>
      <w:t>2</w:t>
    </w:r>
    <w:r>
      <w:rPr>
        <w:rStyle w:val="Numeropagina"/>
      </w:rPr>
      <w:fldChar w:fldCharType="end"/>
    </w:r>
  </w:p>
  <w:p w:rsidR="006852C8" w:rsidRDefault="006852C8" w:rsidP="007927C2">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690" w:rsidRDefault="00E74690">
      <w:r>
        <w:separator/>
      </w:r>
    </w:p>
  </w:footnote>
  <w:footnote w:type="continuationSeparator" w:id="0">
    <w:p w:rsidR="00E74690" w:rsidRDefault="00E74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35AD"/>
    <w:multiLevelType w:val="hybridMultilevel"/>
    <w:tmpl w:val="53509FD2"/>
    <w:lvl w:ilvl="0" w:tplc="FE021BB8">
      <w:start w:val="1"/>
      <w:numFmt w:val="decimal"/>
      <w:lvlText w:val="%1)"/>
      <w:lvlJc w:val="left"/>
      <w:pPr>
        <w:tabs>
          <w:tab w:val="num" w:pos="720"/>
        </w:tabs>
        <w:ind w:left="720" w:hanging="360"/>
      </w:pPr>
      <w:rPr>
        <w:rFonts w:hint="default"/>
      </w:rPr>
    </w:lvl>
    <w:lvl w:ilvl="1" w:tplc="04100005">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A851565"/>
    <w:multiLevelType w:val="hybridMultilevel"/>
    <w:tmpl w:val="E6783376"/>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F00AC0"/>
    <w:multiLevelType w:val="hybridMultilevel"/>
    <w:tmpl w:val="D2E2CF80"/>
    <w:lvl w:ilvl="0" w:tplc="00760E88">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03D6043"/>
    <w:multiLevelType w:val="multilevel"/>
    <w:tmpl w:val="21CCEB96"/>
    <w:lvl w:ilvl="0">
      <w:start w:val="1"/>
      <w:numFmt w:val="decimal"/>
      <w:lvlText w:val="%1)"/>
      <w:lvlJc w:val="left"/>
      <w:pPr>
        <w:tabs>
          <w:tab w:val="num" w:pos="720"/>
        </w:tabs>
        <w:ind w:left="720" w:hanging="360"/>
      </w:pPr>
      <w:rPr>
        <w:rFonts w:hint="default"/>
      </w:rPr>
    </w:lvl>
    <w:lvl w:ilvl="1">
      <w:numFmt w:val="bullet"/>
      <w:lvlText w:val="-"/>
      <w:lvlJc w:val="left"/>
      <w:pPr>
        <w:tabs>
          <w:tab w:val="num" w:pos="1590"/>
        </w:tabs>
        <w:ind w:left="1590" w:hanging="510"/>
      </w:pPr>
      <w:rPr>
        <w:rFonts w:ascii="NewCenturySchlbk" w:eastAsia="NewCenturySchlbk" w:hAnsi="NewCenturySchlbk" w:cs="NewCenturySchlbk" w:hint="default"/>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1AA1392"/>
    <w:multiLevelType w:val="hybridMultilevel"/>
    <w:tmpl w:val="147A0740"/>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FE140D8"/>
    <w:multiLevelType w:val="hybridMultilevel"/>
    <w:tmpl w:val="AA32EB3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F7F4809"/>
    <w:multiLevelType w:val="hybridMultilevel"/>
    <w:tmpl w:val="876011A4"/>
    <w:lvl w:ilvl="0" w:tplc="13BC9ACE">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64304306"/>
    <w:multiLevelType w:val="hybridMultilevel"/>
    <w:tmpl w:val="EA463EA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66C90272"/>
    <w:multiLevelType w:val="hybridMultilevel"/>
    <w:tmpl w:val="D42E7B08"/>
    <w:lvl w:ilvl="0" w:tplc="00000005">
      <w:start w:val="1"/>
      <w:numFmt w:val="lowerLetter"/>
      <w:lvlText w:val="%1)"/>
      <w:lvlJc w:val="left"/>
      <w:pPr>
        <w:tabs>
          <w:tab w:val="num" w:pos="36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6FF56649"/>
    <w:multiLevelType w:val="hybridMultilevel"/>
    <w:tmpl w:val="A04E673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2"/>
  </w:num>
  <w:num w:numId="7">
    <w:abstractNumId w:val="1"/>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42"/>
    <w:rsid w:val="0000146F"/>
    <w:rsid w:val="00001E99"/>
    <w:rsid w:val="00002A1C"/>
    <w:rsid w:val="000037BE"/>
    <w:rsid w:val="00007A32"/>
    <w:rsid w:val="00012C92"/>
    <w:rsid w:val="00013473"/>
    <w:rsid w:val="000155EA"/>
    <w:rsid w:val="00017A11"/>
    <w:rsid w:val="000240E3"/>
    <w:rsid w:val="000256B4"/>
    <w:rsid w:val="00027553"/>
    <w:rsid w:val="00030609"/>
    <w:rsid w:val="00030B39"/>
    <w:rsid w:val="00031144"/>
    <w:rsid w:val="00037325"/>
    <w:rsid w:val="00041D74"/>
    <w:rsid w:val="000465F5"/>
    <w:rsid w:val="000467CA"/>
    <w:rsid w:val="000518DA"/>
    <w:rsid w:val="000523EB"/>
    <w:rsid w:val="00057646"/>
    <w:rsid w:val="00062B6E"/>
    <w:rsid w:val="00064A16"/>
    <w:rsid w:val="0006523E"/>
    <w:rsid w:val="0006771F"/>
    <w:rsid w:val="0006782A"/>
    <w:rsid w:val="00071D0E"/>
    <w:rsid w:val="00072ED7"/>
    <w:rsid w:val="00076CBB"/>
    <w:rsid w:val="00081813"/>
    <w:rsid w:val="00083203"/>
    <w:rsid w:val="00083E5C"/>
    <w:rsid w:val="00086A27"/>
    <w:rsid w:val="00086FC1"/>
    <w:rsid w:val="000874C3"/>
    <w:rsid w:val="000879ED"/>
    <w:rsid w:val="000967A7"/>
    <w:rsid w:val="00097BFD"/>
    <w:rsid w:val="000A1C1B"/>
    <w:rsid w:val="000A2F8B"/>
    <w:rsid w:val="000A3717"/>
    <w:rsid w:val="000A556B"/>
    <w:rsid w:val="000A7055"/>
    <w:rsid w:val="000B2D12"/>
    <w:rsid w:val="000B3033"/>
    <w:rsid w:val="000B40B0"/>
    <w:rsid w:val="000B46E1"/>
    <w:rsid w:val="000B4B06"/>
    <w:rsid w:val="000B4BE2"/>
    <w:rsid w:val="000B4D97"/>
    <w:rsid w:val="000B5BC0"/>
    <w:rsid w:val="000B72D6"/>
    <w:rsid w:val="000B7492"/>
    <w:rsid w:val="000C12D7"/>
    <w:rsid w:val="000C26D3"/>
    <w:rsid w:val="000C38A4"/>
    <w:rsid w:val="000C47C7"/>
    <w:rsid w:val="000C6666"/>
    <w:rsid w:val="000C66B2"/>
    <w:rsid w:val="000C6AD7"/>
    <w:rsid w:val="000C6DE5"/>
    <w:rsid w:val="000C7163"/>
    <w:rsid w:val="000C7E98"/>
    <w:rsid w:val="000D062A"/>
    <w:rsid w:val="000D4CF9"/>
    <w:rsid w:val="000D68CB"/>
    <w:rsid w:val="000E0211"/>
    <w:rsid w:val="000E3187"/>
    <w:rsid w:val="000E776A"/>
    <w:rsid w:val="000E7A65"/>
    <w:rsid w:val="000E7D32"/>
    <w:rsid w:val="000F054B"/>
    <w:rsid w:val="000F0E91"/>
    <w:rsid w:val="000F2EEE"/>
    <w:rsid w:val="000F59CC"/>
    <w:rsid w:val="000F5A54"/>
    <w:rsid w:val="000F5A71"/>
    <w:rsid w:val="000F701D"/>
    <w:rsid w:val="000F7466"/>
    <w:rsid w:val="00105601"/>
    <w:rsid w:val="001119A3"/>
    <w:rsid w:val="0011225E"/>
    <w:rsid w:val="00112F77"/>
    <w:rsid w:val="0011572F"/>
    <w:rsid w:val="00123539"/>
    <w:rsid w:val="00123946"/>
    <w:rsid w:val="0012496D"/>
    <w:rsid w:val="00124B2C"/>
    <w:rsid w:val="00125A55"/>
    <w:rsid w:val="00125C3D"/>
    <w:rsid w:val="001329E9"/>
    <w:rsid w:val="001334FB"/>
    <w:rsid w:val="0013389D"/>
    <w:rsid w:val="00133918"/>
    <w:rsid w:val="001355A7"/>
    <w:rsid w:val="001402F1"/>
    <w:rsid w:val="00141FA4"/>
    <w:rsid w:val="0014341A"/>
    <w:rsid w:val="00143830"/>
    <w:rsid w:val="00145051"/>
    <w:rsid w:val="00145DDC"/>
    <w:rsid w:val="00146376"/>
    <w:rsid w:val="0014740F"/>
    <w:rsid w:val="001478E4"/>
    <w:rsid w:val="0015004A"/>
    <w:rsid w:val="001522A9"/>
    <w:rsid w:val="00152468"/>
    <w:rsid w:val="00153FAD"/>
    <w:rsid w:val="00155FE2"/>
    <w:rsid w:val="001562B4"/>
    <w:rsid w:val="00160A8E"/>
    <w:rsid w:val="00160D04"/>
    <w:rsid w:val="00162E0A"/>
    <w:rsid w:val="001652AE"/>
    <w:rsid w:val="00166209"/>
    <w:rsid w:val="00166C9B"/>
    <w:rsid w:val="00171E66"/>
    <w:rsid w:val="0017384A"/>
    <w:rsid w:val="00174EC4"/>
    <w:rsid w:val="00175518"/>
    <w:rsid w:val="00175830"/>
    <w:rsid w:val="00175D7F"/>
    <w:rsid w:val="00177706"/>
    <w:rsid w:val="00181872"/>
    <w:rsid w:val="001827ED"/>
    <w:rsid w:val="00183D8A"/>
    <w:rsid w:val="00186902"/>
    <w:rsid w:val="00187932"/>
    <w:rsid w:val="00187CA3"/>
    <w:rsid w:val="00193B16"/>
    <w:rsid w:val="00195211"/>
    <w:rsid w:val="00197190"/>
    <w:rsid w:val="001975C7"/>
    <w:rsid w:val="001A2D4D"/>
    <w:rsid w:val="001A565A"/>
    <w:rsid w:val="001A66A7"/>
    <w:rsid w:val="001B0EC0"/>
    <w:rsid w:val="001B10DE"/>
    <w:rsid w:val="001B2599"/>
    <w:rsid w:val="001B2E65"/>
    <w:rsid w:val="001B3EF4"/>
    <w:rsid w:val="001B4806"/>
    <w:rsid w:val="001B759E"/>
    <w:rsid w:val="001B7B6F"/>
    <w:rsid w:val="001C2691"/>
    <w:rsid w:val="001C2A13"/>
    <w:rsid w:val="001C6B1E"/>
    <w:rsid w:val="001C6FA0"/>
    <w:rsid w:val="001C70F5"/>
    <w:rsid w:val="001C71AD"/>
    <w:rsid w:val="001C71FA"/>
    <w:rsid w:val="001D19D6"/>
    <w:rsid w:val="001D42DD"/>
    <w:rsid w:val="001D4353"/>
    <w:rsid w:val="001D61D6"/>
    <w:rsid w:val="001D6ED4"/>
    <w:rsid w:val="001D6F41"/>
    <w:rsid w:val="001E2C22"/>
    <w:rsid w:val="001E7B1F"/>
    <w:rsid w:val="001F029B"/>
    <w:rsid w:val="001F1A93"/>
    <w:rsid w:val="001F3115"/>
    <w:rsid w:val="001F3F06"/>
    <w:rsid w:val="001F45FF"/>
    <w:rsid w:val="001F4884"/>
    <w:rsid w:val="001F6AAF"/>
    <w:rsid w:val="001F73FF"/>
    <w:rsid w:val="001F781B"/>
    <w:rsid w:val="002001C7"/>
    <w:rsid w:val="00200908"/>
    <w:rsid w:val="00205222"/>
    <w:rsid w:val="00210BFC"/>
    <w:rsid w:val="00213192"/>
    <w:rsid w:val="0021373D"/>
    <w:rsid w:val="00214F9F"/>
    <w:rsid w:val="0021512B"/>
    <w:rsid w:val="00220BC4"/>
    <w:rsid w:val="00220D57"/>
    <w:rsid w:val="00220E64"/>
    <w:rsid w:val="00221194"/>
    <w:rsid w:val="00221305"/>
    <w:rsid w:val="00222419"/>
    <w:rsid w:val="002233D3"/>
    <w:rsid w:val="0022353C"/>
    <w:rsid w:val="00224CAF"/>
    <w:rsid w:val="00224F53"/>
    <w:rsid w:val="0022726B"/>
    <w:rsid w:val="00232FC6"/>
    <w:rsid w:val="00233632"/>
    <w:rsid w:val="00234998"/>
    <w:rsid w:val="00234D6D"/>
    <w:rsid w:val="00235983"/>
    <w:rsid w:val="00243939"/>
    <w:rsid w:val="00252955"/>
    <w:rsid w:val="00254468"/>
    <w:rsid w:val="00254F03"/>
    <w:rsid w:val="002550DA"/>
    <w:rsid w:val="00255B9B"/>
    <w:rsid w:val="00257EC8"/>
    <w:rsid w:val="00261A38"/>
    <w:rsid w:val="00262D8C"/>
    <w:rsid w:val="00262FE1"/>
    <w:rsid w:val="00264DA3"/>
    <w:rsid w:val="002651D1"/>
    <w:rsid w:val="00267C17"/>
    <w:rsid w:val="00270388"/>
    <w:rsid w:val="00272CFC"/>
    <w:rsid w:val="00273FB1"/>
    <w:rsid w:val="00274CAD"/>
    <w:rsid w:val="00274D04"/>
    <w:rsid w:val="002767E1"/>
    <w:rsid w:val="00276AE4"/>
    <w:rsid w:val="002773BF"/>
    <w:rsid w:val="00280468"/>
    <w:rsid w:val="00282099"/>
    <w:rsid w:val="00284B7C"/>
    <w:rsid w:val="00286BA8"/>
    <w:rsid w:val="00286CC2"/>
    <w:rsid w:val="00291232"/>
    <w:rsid w:val="00291832"/>
    <w:rsid w:val="002918DF"/>
    <w:rsid w:val="00292C0E"/>
    <w:rsid w:val="00293789"/>
    <w:rsid w:val="002B09B8"/>
    <w:rsid w:val="002B4623"/>
    <w:rsid w:val="002B6706"/>
    <w:rsid w:val="002B749E"/>
    <w:rsid w:val="002C053D"/>
    <w:rsid w:val="002C1012"/>
    <w:rsid w:val="002C372C"/>
    <w:rsid w:val="002C3F7A"/>
    <w:rsid w:val="002C5E3C"/>
    <w:rsid w:val="002C790A"/>
    <w:rsid w:val="002C7B7C"/>
    <w:rsid w:val="002D237C"/>
    <w:rsid w:val="002D2F6B"/>
    <w:rsid w:val="002D6BF7"/>
    <w:rsid w:val="002D739B"/>
    <w:rsid w:val="002D790B"/>
    <w:rsid w:val="002D7921"/>
    <w:rsid w:val="002E1084"/>
    <w:rsid w:val="002F1973"/>
    <w:rsid w:val="002F5660"/>
    <w:rsid w:val="002F748A"/>
    <w:rsid w:val="002F7D22"/>
    <w:rsid w:val="002F7D70"/>
    <w:rsid w:val="00300F95"/>
    <w:rsid w:val="003019BB"/>
    <w:rsid w:val="0030259B"/>
    <w:rsid w:val="00303987"/>
    <w:rsid w:val="00304B0B"/>
    <w:rsid w:val="00306BD5"/>
    <w:rsid w:val="00306C96"/>
    <w:rsid w:val="00307AE8"/>
    <w:rsid w:val="0031195E"/>
    <w:rsid w:val="00312D50"/>
    <w:rsid w:val="00313490"/>
    <w:rsid w:val="00317101"/>
    <w:rsid w:val="003177FA"/>
    <w:rsid w:val="00321FF2"/>
    <w:rsid w:val="00322644"/>
    <w:rsid w:val="00323A1E"/>
    <w:rsid w:val="0032453B"/>
    <w:rsid w:val="00324ACC"/>
    <w:rsid w:val="00326095"/>
    <w:rsid w:val="00327D09"/>
    <w:rsid w:val="00332807"/>
    <w:rsid w:val="00333A57"/>
    <w:rsid w:val="00334546"/>
    <w:rsid w:val="00334581"/>
    <w:rsid w:val="003350D8"/>
    <w:rsid w:val="00335764"/>
    <w:rsid w:val="00336FAF"/>
    <w:rsid w:val="00342F99"/>
    <w:rsid w:val="00343BAD"/>
    <w:rsid w:val="00344230"/>
    <w:rsid w:val="00347E6C"/>
    <w:rsid w:val="00350133"/>
    <w:rsid w:val="00352CC5"/>
    <w:rsid w:val="00352FE7"/>
    <w:rsid w:val="00354185"/>
    <w:rsid w:val="0035508A"/>
    <w:rsid w:val="00356A14"/>
    <w:rsid w:val="00357267"/>
    <w:rsid w:val="0036207B"/>
    <w:rsid w:val="00363A64"/>
    <w:rsid w:val="00366D18"/>
    <w:rsid w:val="003700B6"/>
    <w:rsid w:val="00372AE3"/>
    <w:rsid w:val="00374BEE"/>
    <w:rsid w:val="00375D3D"/>
    <w:rsid w:val="00376338"/>
    <w:rsid w:val="00377F27"/>
    <w:rsid w:val="00380C49"/>
    <w:rsid w:val="003815D3"/>
    <w:rsid w:val="00385767"/>
    <w:rsid w:val="00385959"/>
    <w:rsid w:val="00385EB5"/>
    <w:rsid w:val="003877EE"/>
    <w:rsid w:val="003935E4"/>
    <w:rsid w:val="00393991"/>
    <w:rsid w:val="00396822"/>
    <w:rsid w:val="003975E9"/>
    <w:rsid w:val="003A0734"/>
    <w:rsid w:val="003A3049"/>
    <w:rsid w:val="003A38CE"/>
    <w:rsid w:val="003A3B65"/>
    <w:rsid w:val="003A6058"/>
    <w:rsid w:val="003B11A8"/>
    <w:rsid w:val="003B157D"/>
    <w:rsid w:val="003B27BD"/>
    <w:rsid w:val="003B341D"/>
    <w:rsid w:val="003B4CCE"/>
    <w:rsid w:val="003B50CA"/>
    <w:rsid w:val="003B57B8"/>
    <w:rsid w:val="003B5D89"/>
    <w:rsid w:val="003B7BA8"/>
    <w:rsid w:val="003C1091"/>
    <w:rsid w:val="003C1D87"/>
    <w:rsid w:val="003C3A2E"/>
    <w:rsid w:val="003C45EF"/>
    <w:rsid w:val="003C4672"/>
    <w:rsid w:val="003C488D"/>
    <w:rsid w:val="003C4BCA"/>
    <w:rsid w:val="003C606C"/>
    <w:rsid w:val="003C6FF3"/>
    <w:rsid w:val="003D13D1"/>
    <w:rsid w:val="003D19C8"/>
    <w:rsid w:val="003D21DA"/>
    <w:rsid w:val="003D272C"/>
    <w:rsid w:val="003D3B9C"/>
    <w:rsid w:val="003D43AC"/>
    <w:rsid w:val="003D7851"/>
    <w:rsid w:val="003D7E8E"/>
    <w:rsid w:val="003E24E7"/>
    <w:rsid w:val="003E2F15"/>
    <w:rsid w:val="003E3859"/>
    <w:rsid w:val="003E462A"/>
    <w:rsid w:val="003E50B3"/>
    <w:rsid w:val="003E745B"/>
    <w:rsid w:val="003F1034"/>
    <w:rsid w:val="003F1172"/>
    <w:rsid w:val="003F1433"/>
    <w:rsid w:val="003F1C66"/>
    <w:rsid w:val="003F316E"/>
    <w:rsid w:val="003F469F"/>
    <w:rsid w:val="003F4EA3"/>
    <w:rsid w:val="003F56EB"/>
    <w:rsid w:val="003F5EBA"/>
    <w:rsid w:val="003F7549"/>
    <w:rsid w:val="00401B2E"/>
    <w:rsid w:val="00402051"/>
    <w:rsid w:val="0040225F"/>
    <w:rsid w:val="00403528"/>
    <w:rsid w:val="0040564F"/>
    <w:rsid w:val="0040614B"/>
    <w:rsid w:val="0040635C"/>
    <w:rsid w:val="004079BF"/>
    <w:rsid w:val="00413B81"/>
    <w:rsid w:val="004142E8"/>
    <w:rsid w:val="004148B4"/>
    <w:rsid w:val="004152AC"/>
    <w:rsid w:val="00416ABC"/>
    <w:rsid w:val="00417435"/>
    <w:rsid w:val="004220F1"/>
    <w:rsid w:val="00425045"/>
    <w:rsid w:val="00426E87"/>
    <w:rsid w:val="00427A6A"/>
    <w:rsid w:val="00431280"/>
    <w:rsid w:val="004317AC"/>
    <w:rsid w:val="004366BB"/>
    <w:rsid w:val="00437DFF"/>
    <w:rsid w:val="004400A2"/>
    <w:rsid w:val="004404E9"/>
    <w:rsid w:val="0044441E"/>
    <w:rsid w:val="0044507A"/>
    <w:rsid w:val="00445DE9"/>
    <w:rsid w:val="00451CAD"/>
    <w:rsid w:val="00451F84"/>
    <w:rsid w:val="00451FA4"/>
    <w:rsid w:val="00453B48"/>
    <w:rsid w:val="004546FD"/>
    <w:rsid w:val="0045591F"/>
    <w:rsid w:val="00460B6C"/>
    <w:rsid w:val="00460B92"/>
    <w:rsid w:val="00462D8D"/>
    <w:rsid w:val="00462EE5"/>
    <w:rsid w:val="00465039"/>
    <w:rsid w:val="0046581B"/>
    <w:rsid w:val="0046616F"/>
    <w:rsid w:val="0046685F"/>
    <w:rsid w:val="00470924"/>
    <w:rsid w:val="00472813"/>
    <w:rsid w:val="00472C46"/>
    <w:rsid w:val="00474FCA"/>
    <w:rsid w:val="00475E98"/>
    <w:rsid w:val="00480C46"/>
    <w:rsid w:val="0049277B"/>
    <w:rsid w:val="00494A42"/>
    <w:rsid w:val="0049695D"/>
    <w:rsid w:val="004A0485"/>
    <w:rsid w:val="004A0DF7"/>
    <w:rsid w:val="004A1F67"/>
    <w:rsid w:val="004A4559"/>
    <w:rsid w:val="004A45B9"/>
    <w:rsid w:val="004A69CE"/>
    <w:rsid w:val="004B12B9"/>
    <w:rsid w:val="004B2142"/>
    <w:rsid w:val="004B55F7"/>
    <w:rsid w:val="004B5FAE"/>
    <w:rsid w:val="004B66A4"/>
    <w:rsid w:val="004C13E5"/>
    <w:rsid w:val="004C216B"/>
    <w:rsid w:val="004C28A5"/>
    <w:rsid w:val="004C432F"/>
    <w:rsid w:val="004C5602"/>
    <w:rsid w:val="004C566D"/>
    <w:rsid w:val="004C773A"/>
    <w:rsid w:val="004D0BFB"/>
    <w:rsid w:val="004D2B20"/>
    <w:rsid w:val="004D4CAF"/>
    <w:rsid w:val="004D50B3"/>
    <w:rsid w:val="004D77A4"/>
    <w:rsid w:val="004E0235"/>
    <w:rsid w:val="004E0EBB"/>
    <w:rsid w:val="004E3ADA"/>
    <w:rsid w:val="004E7090"/>
    <w:rsid w:val="004F5F85"/>
    <w:rsid w:val="004F7C46"/>
    <w:rsid w:val="00501E6C"/>
    <w:rsid w:val="00502439"/>
    <w:rsid w:val="00503297"/>
    <w:rsid w:val="00503BF7"/>
    <w:rsid w:val="00503E0E"/>
    <w:rsid w:val="005044E3"/>
    <w:rsid w:val="005056BF"/>
    <w:rsid w:val="00507AA9"/>
    <w:rsid w:val="00510C94"/>
    <w:rsid w:val="00511A0F"/>
    <w:rsid w:val="00512155"/>
    <w:rsid w:val="00514357"/>
    <w:rsid w:val="00515FE6"/>
    <w:rsid w:val="005160BC"/>
    <w:rsid w:val="00516CFC"/>
    <w:rsid w:val="005206A2"/>
    <w:rsid w:val="00520762"/>
    <w:rsid w:val="0052085C"/>
    <w:rsid w:val="00520C41"/>
    <w:rsid w:val="00524623"/>
    <w:rsid w:val="00525376"/>
    <w:rsid w:val="00525D86"/>
    <w:rsid w:val="005273BE"/>
    <w:rsid w:val="005306A9"/>
    <w:rsid w:val="00530955"/>
    <w:rsid w:val="005311FC"/>
    <w:rsid w:val="005326E7"/>
    <w:rsid w:val="00533B3A"/>
    <w:rsid w:val="00541771"/>
    <w:rsid w:val="00541AFE"/>
    <w:rsid w:val="00542160"/>
    <w:rsid w:val="00543788"/>
    <w:rsid w:val="005449AD"/>
    <w:rsid w:val="00546256"/>
    <w:rsid w:val="00550610"/>
    <w:rsid w:val="00552420"/>
    <w:rsid w:val="005524C9"/>
    <w:rsid w:val="00552E92"/>
    <w:rsid w:val="00561D6A"/>
    <w:rsid w:val="00565347"/>
    <w:rsid w:val="00566376"/>
    <w:rsid w:val="005674F2"/>
    <w:rsid w:val="005700FD"/>
    <w:rsid w:val="00572C7A"/>
    <w:rsid w:val="00575C8E"/>
    <w:rsid w:val="0058184E"/>
    <w:rsid w:val="005829DA"/>
    <w:rsid w:val="00585C82"/>
    <w:rsid w:val="00586461"/>
    <w:rsid w:val="00587475"/>
    <w:rsid w:val="00590DBF"/>
    <w:rsid w:val="00591348"/>
    <w:rsid w:val="00595E5C"/>
    <w:rsid w:val="005A1A11"/>
    <w:rsid w:val="005A2392"/>
    <w:rsid w:val="005A3D8D"/>
    <w:rsid w:val="005A43C7"/>
    <w:rsid w:val="005A6EC2"/>
    <w:rsid w:val="005B1420"/>
    <w:rsid w:val="005B7A82"/>
    <w:rsid w:val="005C054A"/>
    <w:rsid w:val="005C1108"/>
    <w:rsid w:val="005C29E1"/>
    <w:rsid w:val="005C44A6"/>
    <w:rsid w:val="005C62D7"/>
    <w:rsid w:val="005C7615"/>
    <w:rsid w:val="005C7986"/>
    <w:rsid w:val="005D06F6"/>
    <w:rsid w:val="005D0938"/>
    <w:rsid w:val="005D62AD"/>
    <w:rsid w:val="005D7EE7"/>
    <w:rsid w:val="005E09C4"/>
    <w:rsid w:val="005E3B21"/>
    <w:rsid w:val="005E3B48"/>
    <w:rsid w:val="005E48BB"/>
    <w:rsid w:val="005E4E73"/>
    <w:rsid w:val="005F01C5"/>
    <w:rsid w:val="005F5124"/>
    <w:rsid w:val="005F614B"/>
    <w:rsid w:val="005F6C0D"/>
    <w:rsid w:val="005F7486"/>
    <w:rsid w:val="005F76E2"/>
    <w:rsid w:val="00600809"/>
    <w:rsid w:val="00600923"/>
    <w:rsid w:val="0060462F"/>
    <w:rsid w:val="00607B01"/>
    <w:rsid w:val="00611F47"/>
    <w:rsid w:val="00612D58"/>
    <w:rsid w:val="006136BE"/>
    <w:rsid w:val="006154F6"/>
    <w:rsid w:val="00615AAD"/>
    <w:rsid w:val="00615C61"/>
    <w:rsid w:val="0061755D"/>
    <w:rsid w:val="00620000"/>
    <w:rsid w:val="00622A97"/>
    <w:rsid w:val="0062582A"/>
    <w:rsid w:val="00625BA5"/>
    <w:rsid w:val="00630480"/>
    <w:rsid w:val="00633ACD"/>
    <w:rsid w:val="006376EC"/>
    <w:rsid w:val="00640182"/>
    <w:rsid w:val="00643218"/>
    <w:rsid w:val="0064545E"/>
    <w:rsid w:val="0064546F"/>
    <w:rsid w:val="006470CA"/>
    <w:rsid w:val="00650841"/>
    <w:rsid w:val="00650D09"/>
    <w:rsid w:val="00650EDF"/>
    <w:rsid w:val="006510B1"/>
    <w:rsid w:val="00660991"/>
    <w:rsid w:val="00660CCC"/>
    <w:rsid w:val="0066130E"/>
    <w:rsid w:val="00663989"/>
    <w:rsid w:val="00664C72"/>
    <w:rsid w:val="00666404"/>
    <w:rsid w:val="00666E44"/>
    <w:rsid w:val="00667A48"/>
    <w:rsid w:val="00672899"/>
    <w:rsid w:val="00672BA6"/>
    <w:rsid w:val="00672F3E"/>
    <w:rsid w:val="00672F50"/>
    <w:rsid w:val="006744F0"/>
    <w:rsid w:val="006748FB"/>
    <w:rsid w:val="006767D6"/>
    <w:rsid w:val="006802AF"/>
    <w:rsid w:val="00681792"/>
    <w:rsid w:val="006852C8"/>
    <w:rsid w:val="00693554"/>
    <w:rsid w:val="0069392C"/>
    <w:rsid w:val="00694AF5"/>
    <w:rsid w:val="00694DE4"/>
    <w:rsid w:val="00695798"/>
    <w:rsid w:val="00696749"/>
    <w:rsid w:val="00696DC4"/>
    <w:rsid w:val="006A25DB"/>
    <w:rsid w:val="006A39FC"/>
    <w:rsid w:val="006A6764"/>
    <w:rsid w:val="006A6D05"/>
    <w:rsid w:val="006A7619"/>
    <w:rsid w:val="006A7D27"/>
    <w:rsid w:val="006B0D76"/>
    <w:rsid w:val="006B2188"/>
    <w:rsid w:val="006B32CB"/>
    <w:rsid w:val="006B47F0"/>
    <w:rsid w:val="006B581A"/>
    <w:rsid w:val="006B67CF"/>
    <w:rsid w:val="006B6AE7"/>
    <w:rsid w:val="006B71AA"/>
    <w:rsid w:val="006C002A"/>
    <w:rsid w:val="006C0DC8"/>
    <w:rsid w:val="006C361A"/>
    <w:rsid w:val="006C3B58"/>
    <w:rsid w:val="006C7564"/>
    <w:rsid w:val="006D07C7"/>
    <w:rsid w:val="006D1E45"/>
    <w:rsid w:val="006D2142"/>
    <w:rsid w:val="006D2544"/>
    <w:rsid w:val="006D396A"/>
    <w:rsid w:val="006D4807"/>
    <w:rsid w:val="006D6508"/>
    <w:rsid w:val="006E0087"/>
    <w:rsid w:val="006E04BC"/>
    <w:rsid w:val="006E1307"/>
    <w:rsid w:val="006E157A"/>
    <w:rsid w:val="006E16CA"/>
    <w:rsid w:val="006E55C0"/>
    <w:rsid w:val="006E6901"/>
    <w:rsid w:val="006F0345"/>
    <w:rsid w:val="006F04AA"/>
    <w:rsid w:val="006F1BD0"/>
    <w:rsid w:val="006F2698"/>
    <w:rsid w:val="006F614B"/>
    <w:rsid w:val="006F6665"/>
    <w:rsid w:val="006F7A0D"/>
    <w:rsid w:val="007073A3"/>
    <w:rsid w:val="00707A01"/>
    <w:rsid w:val="007106AB"/>
    <w:rsid w:val="00714455"/>
    <w:rsid w:val="00714E09"/>
    <w:rsid w:val="0071563D"/>
    <w:rsid w:val="00715E39"/>
    <w:rsid w:val="007176C8"/>
    <w:rsid w:val="0072161C"/>
    <w:rsid w:val="007217E2"/>
    <w:rsid w:val="0072428A"/>
    <w:rsid w:val="00726761"/>
    <w:rsid w:val="007300DB"/>
    <w:rsid w:val="007341E8"/>
    <w:rsid w:val="00735497"/>
    <w:rsid w:val="00737A91"/>
    <w:rsid w:val="0074026E"/>
    <w:rsid w:val="0074215E"/>
    <w:rsid w:val="00745450"/>
    <w:rsid w:val="00746CC0"/>
    <w:rsid w:val="00747428"/>
    <w:rsid w:val="0075024A"/>
    <w:rsid w:val="00751C78"/>
    <w:rsid w:val="007520DA"/>
    <w:rsid w:val="0075271D"/>
    <w:rsid w:val="00752E7A"/>
    <w:rsid w:val="00755A4D"/>
    <w:rsid w:val="007571E1"/>
    <w:rsid w:val="007578D8"/>
    <w:rsid w:val="00761970"/>
    <w:rsid w:val="0076384D"/>
    <w:rsid w:val="00763A71"/>
    <w:rsid w:val="00764FBB"/>
    <w:rsid w:val="007651A4"/>
    <w:rsid w:val="00766C32"/>
    <w:rsid w:val="007673EE"/>
    <w:rsid w:val="00771359"/>
    <w:rsid w:val="007725C7"/>
    <w:rsid w:val="007725CE"/>
    <w:rsid w:val="007734B8"/>
    <w:rsid w:val="00773C2E"/>
    <w:rsid w:val="00775F48"/>
    <w:rsid w:val="007771A4"/>
    <w:rsid w:val="0077776B"/>
    <w:rsid w:val="00777AEF"/>
    <w:rsid w:val="00780300"/>
    <w:rsid w:val="00784124"/>
    <w:rsid w:val="00784BA7"/>
    <w:rsid w:val="00784BCC"/>
    <w:rsid w:val="007868FA"/>
    <w:rsid w:val="00786EC0"/>
    <w:rsid w:val="00787F44"/>
    <w:rsid w:val="0079092A"/>
    <w:rsid w:val="00791ADA"/>
    <w:rsid w:val="00792474"/>
    <w:rsid w:val="007927C2"/>
    <w:rsid w:val="007935A2"/>
    <w:rsid w:val="0079499C"/>
    <w:rsid w:val="00795E70"/>
    <w:rsid w:val="007A1035"/>
    <w:rsid w:val="007A213F"/>
    <w:rsid w:val="007A2E14"/>
    <w:rsid w:val="007A4D2B"/>
    <w:rsid w:val="007A6CDD"/>
    <w:rsid w:val="007A720E"/>
    <w:rsid w:val="007B29B0"/>
    <w:rsid w:val="007B4D63"/>
    <w:rsid w:val="007C02DE"/>
    <w:rsid w:val="007C05C7"/>
    <w:rsid w:val="007C0FB1"/>
    <w:rsid w:val="007C1811"/>
    <w:rsid w:val="007C2CC5"/>
    <w:rsid w:val="007C566E"/>
    <w:rsid w:val="007D01E1"/>
    <w:rsid w:val="007D1840"/>
    <w:rsid w:val="007D1B81"/>
    <w:rsid w:val="007D7E1B"/>
    <w:rsid w:val="007E0BE0"/>
    <w:rsid w:val="007E1826"/>
    <w:rsid w:val="007E2D59"/>
    <w:rsid w:val="007E446E"/>
    <w:rsid w:val="007F2540"/>
    <w:rsid w:val="007F2DD3"/>
    <w:rsid w:val="007F378C"/>
    <w:rsid w:val="007F474B"/>
    <w:rsid w:val="007F55B1"/>
    <w:rsid w:val="007F5AB6"/>
    <w:rsid w:val="007F5BCE"/>
    <w:rsid w:val="0080082B"/>
    <w:rsid w:val="00800EF5"/>
    <w:rsid w:val="0080498F"/>
    <w:rsid w:val="00805972"/>
    <w:rsid w:val="00810050"/>
    <w:rsid w:val="008103ED"/>
    <w:rsid w:val="008113A6"/>
    <w:rsid w:val="00813AC3"/>
    <w:rsid w:val="00813FE8"/>
    <w:rsid w:val="0081416D"/>
    <w:rsid w:val="0082428A"/>
    <w:rsid w:val="00825CEE"/>
    <w:rsid w:val="008276EF"/>
    <w:rsid w:val="00832AF3"/>
    <w:rsid w:val="00833DDF"/>
    <w:rsid w:val="00834BD6"/>
    <w:rsid w:val="00835F36"/>
    <w:rsid w:val="008363CA"/>
    <w:rsid w:val="00843E01"/>
    <w:rsid w:val="008445A1"/>
    <w:rsid w:val="00844673"/>
    <w:rsid w:val="008472BA"/>
    <w:rsid w:val="0084771E"/>
    <w:rsid w:val="00851D7E"/>
    <w:rsid w:val="00851DEB"/>
    <w:rsid w:val="00855CF0"/>
    <w:rsid w:val="00857EDD"/>
    <w:rsid w:val="00861B7E"/>
    <w:rsid w:val="00861D25"/>
    <w:rsid w:val="00864296"/>
    <w:rsid w:val="008646F3"/>
    <w:rsid w:val="0086626C"/>
    <w:rsid w:val="008674B9"/>
    <w:rsid w:val="008700F9"/>
    <w:rsid w:val="00870D8B"/>
    <w:rsid w:val="00871DFF"/>
    <w:rsid w:val="00880273"/>
    <w:rsid w:val="008828B4"/>
    <w:rsid w:val="00882CDC"/>
    <w:rsid w:val="008844A7"/>
    <w:rsid w:val="008900B2"/>
    <w:rsid w:val="0089165A"/>
    <w:rsid w:val="00895186"/>
    <w:rsid w:val="00896194"/>
    <w:rsid w:val="00896351"/>
    <w:rsid w:val="008975D5"/>
    <w:rsid w:val="008A056D"/>
    <w:rsid w:val="008A1978"/>
    <w:rsid w:val="008A1DB7"/>
    <w:rsid w:val="008A227C"/>
    <w:rsid w:val="008A55B0"/>
    <w:rsid w:val="008A7D41"/>
    <w:rsid w:val="008B05AB"/>
    <w:rsid w:val="008B16C9"/>
    <w:rsid w:val="008B6FCC"/>
    <w:rsid w:val="008B7287"/>
    <w:rsid w:val="008C202C"/>
    <w:rsid w:val="008C49B3"/>
    <w:rsid w:val="008C4ADF"/>
    <w:rsid w:val="008C681F"/>
    <w:rsid w:val="008C692E"/>
    <w:rsid w:val="008D4739"/>
    <w:rsid w:val="008D5EBE"/>
    <w:rsid w:val="008D70ED"/>
    <w:rsid w:val="008D7ED8"/>
    <w:rsid w:val="008E04D0"/>
    <w:rsid w:val="008E2FA9"/>
    <w:rsid w:val="008E3DCE"/>
    <w:rsid w:val="008E44B3"/>
    <w:rsid w:val="008E50C7"/>
    <w:rsid w:val="008E6CE8"/>
    <w:rsid w:val="008F1D8E"/>
    <w:rsid w:val="008F20C9"/>
    <w:rsid w:val="008F279B"/>
    <w:rsid w:val="008F30B2"/>
    <w:rsid w:val="008F3ACB"/>
    <w:rsid w:val="008F6011"/>
    <w:rsid w:val="008F6CC5"/>
    <w:rsid w:val="008F6E9D"/>
    <w:rsid w:val="008F7FDE"/>
    <w:rsid w:val="00900343"/>
    <w:rsid w:val="00901174"/>
    <w:rsid w:val="00901C16"/>
    <w:rsid w:val="009021EF"/>
    <w:rsid w:val="009029CA"/>
    <w:rsid w:val="0090350B"/>
    <w:rsid w:val="00903EF8"/>
    <w:rsid w:val="009048F8"/>
    <w:rsid w:val="009051B7"/>
    <w:rsid w:val="009060E7"/>
    <w:rsid w:val="009078BF"/>
    <w:rsid w:val="00907932"/>
    <w:rsid w:val="00907E73"/>
    <w:rsid w:val="00910653"/>
    <w:rsid w:val="00910FBC"/>
    <w:rsid w:val="00911318"/>
    <w:rsid w:val="009116A7"/>
    <w:rsid w:val="00913D91"/>
    <w:rsid w:val="00914EEE"/>
    <w:rsid w:val="009201BE"/>
    <w:rsid w:val="009214C4"/>
    <w:rsid w:val="00921686"/>
    <w:rsid w:val="009219FB"/>
    <w:rsid w:val="009225B5"/>
    <w:rsid w:val="009238E9"/>
    <w:rsid w:val="0092533C"/>
    <w:rsid w:val="00925975"/>
    <w:rsid w:val="00926E57"/>
    <w:rsid w:val="00926F51"/>
    <w:rsid w:val="00934C80"/>
    <w:rsid w:val="00935896"/>
    <w:rsid w:val="00935BE2"/>
    <w:rsid w:val="00940810"/>
    <w:rsid w:val="0094251A"/>
    <w:rsid w:val="009434CC"/>
    <w:rsid w:val="00943D9E"/>
    <w:rsid w:val="009449A3"/>
    <w:rsid w:val="00944BF4"/>
    <w:rsid w:val="00944FA3"/>
    <w:rsid w:val="009471B1"/>
    <w:rsid w:val="00947653"/>
    <w:rsid w:val="00950CFB"/>
    <w:rsid w:val="00951164"/>
    <w:rsid w:val="00951B46"/>
    <w:rsid w:val="00951C35"/>
    <w:rsid w:val="00952368"/>
    <w:rsid w:val="00952567"/>
    <w:rsid w:val="00952889"/>
    <w:rsid w:val="0095534B"/>
    <w:rsid w:val="00956270"/>
    <w:rsid w:val="0096311E"/>
    <w:rsid w:val="00966B82"/>
    <w:rsid w:val="00967259"/>
    <w:rsid w:val="00970E41"/>
    <w:rsid w:val="00970E77"/>
    <w:rsid w:val="00970EA3"/>
    <w:rsid w:val="00971CF7"/>
    <w:rsid w:val="009724CC"/>
    <w:rsid w:val="00973AE8"/>
    <w:rsid w:val="0097409F"/>
    <w:rsid w:val="00974B64"/>
    <w:rsid w:val="009752FC"/>
    <w:rsid w:val="00983C19"/>
    <w:rsid w:val="0098470E"/>
    <w:rsid w:val="0098672D"/>
    <w:rsid w:val="0099012B"/>
    <w:rsid w:val="00990584"/>
    <w:rsid w:val="0099071B"/>
    <w:rsid w:val="00990D36"/>
    <w:rsid w:val="00991B22"/>
    <w:rsid w:val="009925BE"/>
    <w:rsid w:val="00992F81"/>
    <w:rsid w:val="00993F53"/>
    <w:rsid w:val="00995E63"/>
    <w:rsid w:val="00996C93"/>
    <w:rsid w:val="00997F6F"/>
    <w:rsid w:val="009A07C1"/>
    <w:rsid w:val="009A0F69"/>
    <w:rsid w:val="009B0E1A"/>
    <w:rsid w:val="009B511C"/>
    <w:rsid w:val="009B5ED5"/>
    <w:rsid w:val="009B72AB"/>
    <w:rsid w:val="009B73A0"/>
    <w:rsid w:val="009C34E3"/>
    <w:rsid w:val="009C3A12"/>
    <w:rsid w:val="009C42BC"/>
    <w:rsid w:val="009C42D3"/>
    <w:rsid w:val="009D08E5"/>
    <w:rsid w:val="009D0B70"/>
    <w:rsid w:val="009D167E"/>
    <w:rsid w:val="009D192A"/>
    <w:rsid w:val="009D4592"/>
    <w:rsid w:val="009E075F"/>
    <w:rsid w:val="009E1404"/>
    <w:rsid w:val="009E1727"/>
    <w:rsid w:val="009E41E6"/>
    <w:rsid w:val="009E5F93"/>
    <w:rsid w:val="009E63CD"/>
    <w:rsid w:val="009E70F6"/>
    <w:rsid w:val="009E7A92"/>
    <w:rsid w:val="009F0D94"/>
    <w:rsid w:val="009F3324"/>
    <w:rsid w:val="009F3E86"/>
    <w:rsid w:val="009F4006"/>
    <w:rsid w:val="00A00DBC"/>
    <w:rsid w:val="00A020D2"/>
    <w:rsid w:val="00A06084"/>
    <w:rsid w:val="00A07B6F"/>
    <w:rsid w:val="00A1069C"/>
    <w:rsid w:val="00A10B84"/>
    <w:rsid w:val="00A11927"/>
    <w:rsid w:val="00A12944"/>
    <w:rsid w:val="00A13644"/>
    <w:rsid w:val="00A13E9C"/>
    <w:rsid w:val="00A14532"/>
    <w:rsid w:val="00A162F2"/>
    <w:rsid w:val="00A16595"/>
    <w:rsid w:val="00A1700C"/>
    <w:rsid w:val="00A17194"/>
    <w:rsid w:val="00A22158"/>
    <w:rsid w:val="00A23C1E"/>
    <w:rsid w:val="00A2429C"/>
    <w:rsid w:val="00A33518"/>
    <w:rsid w:val="00A33DC7"/>
    <w:rsid w:val="00A36185"/>
    <w:rsid w:val="00A40744"/>
    <w:rsid w:val="00A40C3B"/>
    <w:rsid w:val="00A41902"/>
    <w:rsid w:val="00A4232D"/>
    <w:rsid w:val="00A4258B"/>
    <w:rsid w:val="00A452CB"/>
    <w:rsid w:val="00A515D6"/>
    <w:rsid w:val="00A51688"/>
    <w:rsid w:val="00A569DD"/>
    <w:rsid w:val="00A57239"/>
    <w:rsid w:val="00A572D1"/>
    <w:rsid w:val="00A5740D"/>
    <w:rsid w:val="00A60541"/>
    <w:rsid w:val="00A60B56"/>
    <w:rsid w:val="00A61AB9"/>
    <w:rsid w:val="00A624EA"/>
    <w:rsid w:val="00A64E35"/>
    <w:rsid w:val="00A65AC9"/>
    <w:rsid w:val="00A67184"/>
    <w:rsid w:val="00A70D60"/>
    <w:rsid w:val="00A71A18"/>
    <w:rsid w:val="00A724D3"/>
    <w:rsid w:val="00A73724"/>
    <w:rsid w:val="00A74EB7"/>
    <w:rsid w:val="00A8032F"/>
    <w:rsid w:val="00A806F5"/>
    <w:rsid w:val="00A839A5"/>
    <w:rsid w:val="00A84702"/>
    <w:rsid w:val="00A8615A"/>
    <w:rsid w:val="00A86C29"/>
    <w:rsid w:val="00A86EC5"/>
    <w:rsid w:val="00A90120"/>
    <w:rsid w:val="00A916B2"/>
    <w:rsid w:val="00A91AD9"/>
    <w:rsid w:val="00A92327"/>
    <w:rsid w:val="00A929BC"/>
    <w:rsid w:val="00A94471"/>
    <w:rsid w:val="00A97072"/>
    <w:rsid w:val="00A971DF"/>
    <w:rsid w:val="00AA3B4B"/>
    <w:rsid w:val="00AA64EF"/>
    <w:rsid w:val="00AB06FA"/>
    <w:rsid w:val="00AB14D2"/>
    <w:rsid w:val="00AB5734"/>
    <w:rsid w:val="00AB7BA3"/>
    <w:rsid w:val="00AC120F"/>
    <w:rsid w:val="00AC7FB9"/>
    <w:rsid w:val="00AD01BE"/>
    <w:rsid w:val="00AD0C89"/>
    <w:rsid w:val="00AD160F"/>
    <w:rsid w:val="00AD1C06"/>
    <w:rsid w:val="00AD38BB"/>
    <w:rsid w:val="00AD40EB"/>
    <w:rsid w:val="00AD5DC6"/>
    <w:rsid w:val="00AD6273"/>
    <w:rsid w:val="00AD75AE"/>
    <w:rsid w:val="00AD78CB"/>
    <w:rsid w:val="00AE1950"/>
    <w:rsid w:val="00AE3137"/>
    <w:rsid w:val="00AE3AEB"/>
    <w:rsid w:val="00AE5000"/>
    <w:rsid w:val="00AE684D"/>
    <w:rsid w:val="00AE7F80"/>
    <w:rsid w:val="00AF0570"/>
    <w:rsid w:val="00AF6F0A"/>
    <w:rsid w:val="00B01517"/>
    <w:rsid w:val="00B01F43"/>
    <w:rsid w:val="00B02EC6"/>
    <w:rsid w:val="00B031AA"/>
    <w:rsid w:val="00B03EE8"/>
    <w:rsid w:val="00B0585D"/>
    <w:rsid w:val="00B06300"/>
    <w:rsid w:val="00B064C4"/>
    <w:rsid w:val="00B0781A"/>
    <w:rsid w:val="00B1064D"/>
    <w:rsid w:val="00B10E3D"/>
    <w:rsid w:val="00B132E6"/>
    <w:rsid w:val="00B13D14"/>
    <w:rsid w:val="00B14DA7"/>
    <w:rsid w:val="00B15740"/>
    <w:rsid w:val="00B15A0E"/>
    <w:rsid w:val="00B16554"/>
    <w:rsid w:val="00B165A0"/>
    <w:rsid w:val="00B20941"/>
    <w:rsid w:val="00B21A50"/>
    <w:rsid w:val="00B23FC8"/>
    <w:rsid w:val="00B2463B"/>
    <w:rsid w:val="00B337E5"/>
    <w:rsid w:val="00B339A6"/>
    <w:rsid w:val="00B34CE2"/>
    <w:rsid w:val="00B35B45"/>
    <w:rsid w:val="00B364CA"/>
    <w:rsid w:val="00B37BC1"/>
    <w:rsid w:val="00B43D0A"/>
    <w:rsid w:val="00B44829"/>
    <w:rsid w:val="00B4526B"/>
    <w:rsid w:val="00B47378"/>
    <w:rsid w:val="00B50F9D"/>
    <w:rsid w:val="00B52319"/>
    <w:rsid w:val="00B53CEE"/>
    <w:rsid w:val="00B54DCA"/>
    <w:rsid w:val="00B551D0"/>
    <w:rsid w:val="00B5556F"/>
    <w:rsid w:val="00B558D2"/>
    <w:rsid w:val="00B55B66"/>
    <w:rsid w:val="00B57F49"/>
    <w:rsid w:val="00B62618"/>
    <w:rsid w:val="00B6280A"/>
    <w:rsid w:val="00B6317A"/>
    <w:rsid w:val="00B666A0"/>
    <w:rsid w:val="00B70C9D"/>
    <w:rsid w:val="00B75724"/>
    <w:rsid w:val="00B779E2"/>
    <w:rsid w:val="00B83D82"/>
    <w:rsid w:val="00B83F38"/>
    <w:rsid w:val="00B851AF"/>
    <w:rsid w:val="00B877C8"/>
    <w:rsid w:val="00B912B7"/>
    <w:rsid w:val="00B92353"/>
    <w:rsid w:val="00B92833"/>
    <w:rsid w:val="00B93057"/>
    <w:rsid w:val="00B94B67"/>
    <w:rsid w:val="00B956C7"/>
    <w:rsid w:val="00BA038A"/>
    <w:rsid w:val="00BA3A91"/>
    <w:rsid w:val="00BA41CA"/>
    <w:rsid w:val="00BA6608"/>
    <w:rsid w:val="00BA691C"/>
    <w:rsid w:val="00BB1ABB"/>
    <w:rsid w:val="00BB367B"/>
    <w:rsid w:val="00BB48E9"/>
    <w:rsid w:val="00BB578D"/>
    <w:rsid w:val="00BB61BE"/>
    <w:rsid w:val="00BC2C1A"/>
    <w:rsid w:val="00BC2F60"/>
    <w:rsid w:val="00BC4DBD"/>
    <w:rsid w:val="00BD0EF4"/>
    <w:rsid w:val="00BD39B5"/>
    <w:rsid w:val="00BD403A"/>
    <w:rsid w:val="00BD707E"/>
    <w:rsid w:val="00BD763F"/>
    <w:rsid w:val="00BE01C1"/>
    <w:rsid w:val="00BE02B0"/>
    <w:rsid w:val="00BE26FB"/>
    <w:rsid w:val="00BE34BF"/>
    <w:rsid w:val="00BE4232"/>
    <w:rsid w:val="00BF09E8"/>
    <w:rsid w:val="00BF1B36"/>
    <w:rsid w:val="00BF28F2"/>
    <w:rsid w:val="00BF2FCC"/>
    <w:rsid w:val="00BF3694"/>
    <w:rsid w:val="00BF503B"/>
    <w:rsid w:val="00BF67AE"/>
    <w:rsid w:val="00C03991"/>
    <w:rsid w:val="00C0500C"/>
    <w:rsid w:val="00C06E84"/>
    <w:rsid w:val="00C113BB"/>
    <w:rsid w:val="00C12D43"/>
    <w:rsid w:val="00C1342E"/>
    <w:rsid w:val="00C136A7"/>
    <w:rsid w:val="00C13BF7"/>
    <w:rsid w:val="00C15429"/>
    <w:rsid w:val="00C15BD4"/>
    <w:rsid w:val="00C179FE"/>
    <w:rsid w:val="00C21094"/>
    <w:rsid w:val="00C22916"/>
    <w:rsid w:val="00C23B42"/>
    <w:rsid w:val="00C25A99"/>
    <w:rsid w:val="00C321E9"/>
    <w:rsid w:val="00C32E0D"/>
    <w:rsid w:val="00C34A63"/>
    <w:rsid w:val="00C35D7F"/>
    <w:rsid w:val="00C407C3"/>
    <w:rsid w:val="00C41DE6"/>
    <w:rsid w:val="00C41FFE"/>
    <w:rsid w:val="00C43645"/>
    <w:rsid w:val="00C46383"/>
    <w:rsid w:val="00C52103"/>
    <w:rsid w:val="00C53160"/>
    <w:rsid w:val="00C55852"/>
    <w:rsid w:val="00C609EF"/>
    <w:rsid w:val="00C613A5"/>
    <w:rsid w:val="00C614EB"/>
    <w:rsid w:val="00C632C6"/>
    <w:rsid w:val="00C63E1F"/>
    <w:rsid w:val="00C64731"/>
    <w:rsid w:val="00C64D6D"/>
    <w:rsid w:val="00C65DEB"/>
    <w:rsid w:val="00C6634F"/>
    <w:rsid w:val="00C67C59"/>
    <w:rsid w:val="00C72237"/>
    <w:rsid w:val="00C7459C"/>
    <w:rsid w:val="00C74D1E"/>
    <w:rsid w:val="00C769A4"/>
    <w:rsid w:val="00C77456"/>
    <w:rsid w:val="00C81A32"/>
    <w:rsid w:val="00C8359C"/>
    <w:rsid w:val="00C86215"/>
    <w:rsid w:val="00C87435"/>
    <w:rsid w:val="00C96C4E"/>
    <w:rsid w:val="00CA0922"/>
    <w:rsid w:val="00CB142F"/>
    <w:rsid w:val="00CB378E"/>
    <w:rsid w:val="00CB551A"/>
    <w:rsid w:val="00CB5965"/>
    <w:rsid w:val="00CB75FC"/>
    <w:rsid w:val="00CC098E"/>
    <w:rsid w:val="00CC62B4"/>
    <w:rsid w:val="00CC65AD"/>
    <w:rsid w:val="00CC787E"/>
    <w:rsid w:val="00CD04AD"/>
    <w:rsid w:val="00CD117A"/>
    <w:rsid w:val="00CD3211"/>
    <w:rsid w:val="00CD5399"/>
    <w:rsid w:val="00CD6BCF"/>
    <w:rsid w:val="00CD6FFA"/>
    <w:rsid w:val="00CE228C"/>
    <w:rsid w:val="00CE69D7"/>
    <w:rsid w:val="00CE7694"/>
    <w:rsid w:val="00CF10D5"/>
    <w:rsid w:val="00CF1195"/>
    <w:rsid w:val="00CF1CC6"/>
    <w:rsid w:val="00CF1CD6"/>
    <w:rsid w:val="00CF206A"/>
    <w:rsid w:val="00CF240A"/>
    <w:rsid w:val="00CF39A9"/>
    <w:rsid w:val="00CF3B36"/>
    <w:rsid w:val="00CF43D7"/>
    <w:rsid w:val="00CF4925"/>
    <w:rsid w:val="00CF690C"/>
    <w:rsid w:val="00CF749A"/>
    <w:rsid w:val="00D02ACA"/>
    <w:rsid w:val="00D0540E"/>
    <w:rsid w:val="00D055D6"/>
    <w:rsid w:val="00D057AB"/>
    <w:rsid w:val="00D12764"/>
    <w:rsid w:val="00D12A56"/>
    <w:rsid w:val="00D15303"/>
    <w:rsid w:val="00D20762"/>
    <w:rsid w:val="00D23570"/>
    <w:rsid w:val="00D23E02"/>
    <w:rsid w:val="00D2468F"/>
    <w:rsid w:val="00D3079B"/>
    <w:rsid w:val="00D30A7A"/>
    <w:rsid w:val="00D30D92"/>
    <w:rsid w:val="00D31996"/>
    <w:rsid w:val="00D32060"/>
    <w:rsid w:val="00D33C7B"/>
    <w:rsid w:val="00D36438"/>
    <w:rsid w:val="00D373DC"/>
    <w:rsid w:val="00D37611"/>
    <w:rsid w:val="00D37858"/>
    <w:rsid w:val="00D41138"/>
    <w:rsid w:val="00D4262E"/>
    <w:rsid w:val="00D45D85"/>
    <w:rsid w:val="00D461EF"/>
    <w:rsid w:val="00D46251"/>
    <w:rsid w:val="00D46273"/>
    <w:rsid w:val="00D469AA"/>
    <w:rsid w:val="00D46A63"/>
    <w:rsid w:val="00D50334"/>
    <w:rsid w:val="00D511F9"/>
    <w:rsid w:val="00D514D8"/>
    <w:rsid w:val="00D53C93"/>
    <w:rsid w:val="00D54930"/>
    <w:rsid w:val="00D55F11"/>
    <w:rsid w:val="00D62C7B"/>
    <w:rsid w:val="00D6323C"/>
    <w:rsid w:val="00D64D4F"/>
    <w:rsid w:val="00D6578A"/>
    <w:rsid w:val="00D72093"/>
    <w:rsid w:val="00D745C5"/>
    <w:rsid w:val="00D75444"/>
    <w:rsid w:val="00D754AC"/>
    <w:rsid w:val="00D77F2A"/>
    <w:rsid w:val="00D804FD"/>
    <w:rsid w:val="00D809B1"/>
    <w:rsid w:val="00D809F4"/>
    <w:rsid w:val="00D80DA2"/>
    <w:rsid w:val="00D82B12"/>
    <w:rsid w:val="00D84B24"/>
    <w:rsid w:val="00D85935"/>
    <w:rsid w:val="00D86B36"/>
    <w:rsid w:val="00D86E3B"/>
    <w:rsid w:val="00D86EDC"/>
    <w:rsid w:val="00D91301"/>
    <w:rsid w:val="00D9177B"/>
    <w:rsid w:val="00D92FB1"/>
    <w:rsid w:val="00D93F92"/>
    <w:rsid w:val="00D9417C"/>
    <w:rsid w:val="00D9697D"/>
    <w:rsid w:val="00D979BC"/>
    <w:rsid w:val="00DA11AA"/>
    <w:rsid w:val="00DA163E"/>
    <w:rsid w:val="00DA1F05"/>
    <w:rsid w:val="00DA2A22"/>
    <w:rsid w:val="00DA3A23"/>
    <w:rsid w:val="00DA5572"/>
    <w:rsid w:val="00DA7740"/>
    <w:rsid w:val="00DA7F77"/>
    <w:rsid w:val="00DB0CD4"/>
    <w:rsid w:val="00DB17D3"/>
    <w:rsid w:val="00DB1E2C"/>
    <w:rsid w:val="00DB3211"/>
    <w:rsid w:val="00DB6A93"/>
    <w:rsid w:val="00DC0182"/>
    <w:rsid w:val="00DC61A4"/>
    <w:rsid w:val="00DC71F2"/>
    <w:rsid w:val="00DD0877"/>
    <w:rsid w:val="00DD1D76"/>
    <w:rsid w:val="00DD3891"/>
    <w:rsid w:val="00DD415B"/>
    <w:rsid w:val="00DD6015"/>
    <w:rsid w:val="00DE1AA4"/>
    <w:rsid w:val="00DE4EFE"/>
    <w:rsid w:val="00DF01BF"/>
    <w:rsid w:val="00DF0319"/>
    <w:rsid w:val="00DF0919"/>
    <w:rsid w:val="00DF3715"/>
    <w:rsid w:val="00DF47DF"/>
    <w:rsid w:val="00DF6939"/>
    <w:rsid w:val="00DF7E80"/>
    <w:rsid w:val="00E00822"/>
    <w:rsid w:val="00E01DFA"/>
    <w:rsid w:val="00E0254A"/>
    <w:rsid w:val="00E0363C"/>
    <w:rsid w:val="00E03936"/>
    <w:rsid w:val="00E0497C"/>
    <w:rsid w:val="00E071E2"/>
    <w:rsid w:val="00E07B2B"/>
    <w:rsid w:val="00E07FAB"/>
    <w:rsid w:val="00E1000D"/>
    <w:rsid w:val="00E10186"/>
    <w:rsid w:val="00E10195"/>
    <w:rsid w:val="00E1100A"/>
    <w:rsid w:val="00E12C25"/>
    <w:rsid w:val="00E13A6E"/>
    <w:rsid w:val="00E1453D"/>
    <w:rsid w:val="00E1488B"/>
    <w:rsid w:val="00E15393"/>
    <w:rsid w:val="00E15C99"/>
    <w:rsid w:val="00E17AA8"/>
    <w:rsid w:val="00E216B7"/>
    <w:rsid w:val="00E23181"/>
    <w:rsid w:val="00E23DD4"/>
    <w:rsid w:val="00E25D89"/>
    <w:rsid w:val="00E30A18"/>
    <w:rsid w:val="00E31945"/>
    <w:rsid w:val="00E322DE"/>
    <w:rsid w:val="00E32615"/>
    <w:rsid w:val="00E32C53"/>
    <w:rsid w:val="00E33938"/>
    <w:rsid w:val="00E34CB9"/>
    <w:rsid w:val="00E35603"/>
    <w:rsid w:val="00E41D5A"/>
    <w:rsid w:val="00E41DD4"/>
    <w:rsid w:val="00E423B6"/>
    <w:rsid w:val="00E44A6E"/>
    <w:rsid w:val="00E5032B"/>
    <w:rsid w:val="00E512CA"/>
    <w:rsid w:val="00E51323"/>
    <w:rsid w:val="00E52F56"/>
    <w:rsid w:val="00E563E7"/>
    <w:rsid w:val="00E57856"/>
    <w:rsid w:val="00E60BD4"/>
    <w:rsid w:val="00E63200"/>
    <w:rsid w:val="00E64806"/>
    <w:rsid w:val="00E7191F"/>
    <w:rsid w:val="00E74690"/>
    <w:rsid w:val="00E77CD5"/>
    <w:rsid w:val="00E82FBD"/>
    <w:rsid w:val="00E835EE"/>
    <w:rsid w:val="00E843B8"/>
    <w:rsid w:val="00E84584"/>
    <w:rsid w:val="00E85196"/>
    <w:rsid w:val="00E87DD8"/>
    <w:rsid w:val="00E9054F"/>
    <w:rsid w:val="00E91373"/>
    <w:rsid w:val="00E91E39"/>
    <w:rsid w:val="00E934ED"/>
    <w:rsid w:val="00E95F5A"/>
    <w:rsid w:val="00EA77CF"/>
    <w:rsid w:val="00EA7AE9"/>
    <w:rsid w:val="00EB28AE"/>
    <w:rsid w:val="00EB43D7"/>
    <w:rsid w:val="00EC0D22"/>
    <w:rsid w:val="00EC0E18"/>
    <w:rsid w:val="00EC1489"/>
    <w:rsid w:val="00ED156E"/>
    <w:rsid w:val="00ED16F1"/>
    <w:rsid w:val="00ED4CD6"/>
    <w:rsid w:val="00ED4ED5"/>
    <w:rsid w:val="00ED6201"/>
    <w:rsid w:val="00ED6E1B"/>
    <w:rsid w:val="00ED7028"/>
    <w:rsid w:val="00EE0022"/>
    <w:rsid w:val="00EE1474"/>
    <w:rsid w:val="00EE2C1B"/>
    <w:rsid w:val="00EE3FC8"/>
    <w:rsid w:val="00EE435A"/>
    <w:rsid w:val="00EE43C5"/>
    <w:rsid w:val="00EF1A74"/>
    <w:rsid w:val="00EF7005"/>
    <w:rsid w:val="00EF7FDA"/>
    <w:rsid w:val="00F016F5"/>
    <w:rsid w:val="00F02325"/>
    <w:rsid w:val="00F0262C"/>
    <w:rsid w:val="00F03A67"/>
    <w:rsid w:val="00F057BB"/>
    <w:rsid w:val="00F07A8D"/>
    <w:rsid w:val="00F10126"/>
    <w:rsid w:val="00F13488"/>
    <w:rsid w:val="00F145FA"/>
    <w:rsid w:val="00F1528F"/>
    <w:rsid w:val="00F2160F"/>
    <w:rsid w:val="00F21A90"/>
    <w:rsid w:val="00F26D4F"/>
    <w:rsid w:val="00F30091"/>
    <w:rsid w:val="00F36DC4"/>
    <w:rsid w:val="00F36EB8"/>
    <w:rsid w:val="00F377F4"/>
    <w:rsid w:val="00F4226A"/>
    <w:rsid w:val="00F42B0E"/>
    <w:rsid w:val="00F43308"/>
    <w:rsid w:val="00F443CC"/>
    <w:rsid w:val="00F446DA"/>
    <w:rsid w:val="00F5257E"/>
    <w:rsid w:val="00F55A18"/>
    <w:rsid w:val="00F5752C"/>
    <w:rsid w:val="00F57618"/>
    <w:rsid w:val="00F6018A"/>
    <w:rsid w:val="00F62019"/>
    <w:rsid w:val="00F6229D"/>
    <w:rsid w:val="00F63E8B"/>
    <w:rsid w:val="00F65241"/>
    <w:rsid w:val="00F70D1D"/>
    <w:rsid w:val="00F71CD1"/>
    <w:rsid w:val="00F74205"/>
    <w:rsid w:val="00F756B3"/>
    <w:rsid w:val="00F760E1"/>
    <w:rsid w:val="00F76277"/>
    <w:rsid w:val="00F76B24"/>
    <w:rsid w:val="00F77FB0"/>
    <w:rsid w:val="00F82C25"/>
    <w:rsid w:val="00F8373D"/>
    <w:rsid w:val="00F8544A"/>
    <w:rsid w:val="00F858EE"/>
    <w:rsid w:val="00F86D2D"/>
    <w:rsid w:val="00F874D7"/>
    <w:rsid w:val="00F87932"/>
    <w:rsid w:val="00F91153"/>
    <w:rsid w:val="00F925BE"/>
    <w:rsid w:val="00F92734"/>
    <w:rsid w:val="00F92D1A"/>
    <w:rsid w:val="00F95064"/>
    <w:rsid w:val="00F95E9E"/>
    <w:rsid w:val="00F96AC5"/>
    <w:rsid w:val="00F96EAC"/>
    <w:rsid w:val="00FA24D2"/>
    <w:rsid w:val="00FA6572"/>
    <w:rsid w:val="00FA7261"/>
    <w:rsid w:val="00FB15B2"/>
    <w:rsid w:val="00FB374D"/>
    <w:rsid w:val="00FB3E1D"/>
    <w:rsid w:val="00FB4669"/>
    <w:rsid w:val="00FB50A5"/>
    <w:rsid w:val="00FB561F"/>
    <w:rsid w:val="00FB6A2A"/>
    <w:rsid w:val="00FB6E0A"/>
    <w:rsid w:val="00FC4AEA"/>
    <w:rsid w:val="00FD334C"/>
    <w:rsid w:val="00FD4C25"/>
    <w:rsid w:val="00FD5DDE"/>
    <w:rsid w:val="00FD7DB0"/>
    <w:rsid w:val="00FE045A"/>
    <w:rsid w:val="00FE0521"/>
    <w:rsid w:val="00FE06DA"/>
    <w:rsid w:val="00FE1643"/>
    <w:rsid w:val="00FE2E9B"/>
    <w:rsid w:val="00FE3093"/>
    <w:rsid w:val="00FE5E14"/>
    <w:rsid w:val="00FE789F"/>
    <w:rsid w:val="00FF0016"/>
    <w:rsid w:val="00FF02B3"/>
    <w:rsid w:val="00FF045D"/>
    <w:rsid w:val="00FF0BAE"/>
    <w:rsid w:val="00FF164F"/>
    <w:rsid w:val="00FF48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220F1"/>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7927C2"/>
    <w:pPr>
      <w:tabs>
        <w:tab w:val="center" w:pos="4819"/>
        <w:tab w:val="right" w:pos="9638"/>
      </w:tabs>
    </w:pPr>
  </w:style>
  <w:style w:type="character" w:styleId="Numeropagina">
    <w:name w:val="page number"/>
    <w:basedOn w:val="Carpredefinitoparagrafo"/>
    <w:rsid w:val="007927C2"/>
  </w:style>
  <w:style w:type="paragraph" w:styleId="Testofumetto">
    <w:name w:val="Balloon Text"/>
    <w:basedOn w:val="Normale"/>
    <w:semiHidden/>
    <w:rsid w:val="00D31996"/>
    <w:rPr>
      <w:rFonts w:ascii="Tahoma" w:hAnsi="Tahoma" w:cs="Tahoma"/>
      <w:sz w:val="16"/>
      <w:szCs w:val="16"/>
    </w:rPr>
  </w:style>
  <w:style w:type="character" w:styleId="Rimandocommento">
    <w:name w:val="annotation reference"/>
    <w:semiHidden/>
    <w:rsid w:val="009A07C1"/>
    <w:rPr>
      <w:sz w:val="16"/>
      <w:szCs w:val="16"/>
    </w:rPr>
  </w:style>
  <w:style w:type="paragraph" w:styleId="Testocommento">
    <w:name w:val="annotation text"/>
    <w:basedOn w:val="Normale"/>
    <w:semiHidden/>
    <w:rsid w:val="009A07C1"/>
    <w:rPr>
      <w:sz w:val="20"/>
      <w:szCs w:val="20"/>
    </w:rPr>
  </w:style>
  <w:style w:type="paragraph" w:styleId="Soggettocommento">
    <w:name w:val="annotation subject"/>
    <w:basedOn w:val="Testocommento"/>
    <w:next w:val="Testocommento"/>
    <w:semiHidden/>
    <w:rsid w:val="009A07C1"/>
    <w:rPr>
      <w:b/>
      <w:bCs/>
    </w:rPr>
  </w:style>
  <w:style w:type="character" w:customStyle="1" w:styleId="linkneltesto">
    <w:name w:val="link_nel_testo"/>
    <w:basedOn w:val="Carpredefinitoparagrafo"/>
    <w:rsid w:val="005B1420"/>
  </w:style>
  <w:style w:type="paragraph" w:customStyle="1" w:styleId="provvr0">
    <w:name w:val="provv_r0"/>
    <w:basedOn w:val="Normale"/>
    <w:rsid w:val="005B1420"/>
    <w:pPr>
      <w:spacing w:before="100" w:beforeAutospacing="1" w:after="100" w:afterAutospacing="1"/>
    </w:pPr>
    <w:rPr>
      <w:lang w:eastAsia="it-IT"/>
    </w:rPr>
  </w:style>
  <w:style w:type="character" w:customStyle="1" w:styleId="provvnumcomma">
    <w:name w:val="provv_numcomma"/>
    <w:basedOn w:val="Carpredefinitoparagrafo"/>
    <w:rsid w:val="005B1420"/>
  </w:style>
  <w:style w:type="paragraph" w:styleId="Revisione">
    <w:name w:val="Revision"/>
    <w:hidden/>
    <w:uiPriority w:val="99"/>
    <w:semiHidden/>
    <w:rsid w:val="003D272C"/>
    <w:rPr>
      <w:sz w:val="24"/>
      <w:szCs w:val="24"/>
      <w:lang w:eastAsia="en-US"/>
    </w:rPr>
  </w:style>
  <w:style w:type="paragraph" w:styleId="Intestazione">
    <w:name w:val="header"/>
    <w:basedOn w:val="Normale"/>
    <w:link w:val="IntestazioneCarattere"/>
    <w:rsid w:val="00255B9B"/>
    <w:pPr>
      <w:tabs>
        <w:tab w:val="center" w:pos="4819"/>
        <w:tab w:val="right" w:pos="9638"/>
      </w:tabs>
    </w:pPr>
  </w:style>
  <w:style w:type="character" w:customStyle="1" w:styleId="IntestazioneCarattere">
    <w:name w:val="Intestazione Carattere"/>
    <w:basedOn w:val="Carpredefinitoparagrafo"/>
    <w:link w:val="Intestazione"/>
    <w:rsid w:val="00255B9B"/>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220F1"/>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7927C2"/>
    <w:pPr>
      <w:tabs>
        <w:tab w:val="center" w:pos="4819"/>
        <w:tab w:val="right" w:pos="9638"/>
      </w:tabs>
    </w:pPr>
  </w:style>
  <w:style w:type="character" w:styleId="Numeropagina">
    <w:name w:val="page number"/>
    <w:basedOn w:val="Carpredefinitoparagrafo"/>
    <w:rsid w:val="007927C2"/>
  </w:style>
  <w:style w:type="paragraph" w:styleId="Testofumetto">
    <w:name w:val="Balloon Text"/>
    <w:basedOn w:val="Normale"/>
    <w:semiHidden/>
    <w:rsid w:val="00D31996"/>
    <w:rPr>
      <w:rFonts w:ascii="Tahoma" w:hAnsi="Tahoma" w:cs="Tahoma"/>
      <w:sz w:val="16"/>
      <w:szCs w:val="16"/>
    </w:rPr>
  </w:style>
  <w:style w:type="character" w:styleId="Rimandocommento">
    <w:name w:val="annotation reference"/>
    <w:semiHidden/>
    <w:rsid w:val="009A07C1"/>
    <w:rPr>
      <w:sz w:val="16"/>
      <w:szCs w:val="16"/>
    </w:rPr>
  </w:style>
  <w:style w:type="paragraph" w:styleId="Testocommento">
    <w:name w:val="annotation text"/>
    <w:basedOn w:val="Normale"/>
    <w:semiHidden/>
    <w:rsid w:val="009A07C1"/>
    <w:rPr>
      <w:sz w:val="20"/>
      <w:szCs w:val="20"/>
    </w:rPr>
  </w:style>
  <w:style w:type="paragraph" w:styleId="Soggettocommento">
    <w:name w:val="annotation subject"/>
    <w:basedOn w:val="Testocommento"/>
    <w:next w:val="Testocommento"/>
    <w:semiHidden/>
    <w:rsid w:val="009A07C1"/>
    <w:rPr>
      <w:b/>
      <w:bCs/>
    </w:rPr>
  </w:style>
  <w:style w:type="character" w:customStyle="1" w:styleId="linkneltesto">
    <w:name w:val="link_nel_testo"/>
    <w:basedOn w:val="Carpredefinitoparagrafo"/>
    <w:rsid w:val="005B1420"/>
  </w:style>
  <w:style w:type="paragraph" w:customStyle="1" w:styleId="provvr0">
    <w:name w:val="provv_r0"/>
    <w:basedOn w:val="Normale"/>
    <w:rsid w:val="005B1420"/>
    <w:pPr>
      <w:spacing w:before="100" w:beforeAutospacing="1" w:after="100" w:afterAutospacing="1"/>
    </w:pPr>
    <w:rPr>
      <w:lang w:eastAsia="it-IT"/>
    </w:rPr>
  </w:style>
  <w:style w:type="character" w:customStyle="1" w:styleId="provvnumcomma">
    <w:name w:val="provv_numcomma"/>
    <w:basedOn w:val="Carpredefinitoparagrafo"/>
    <w:rsid w:val="005B1420"/>
  </w:style>
  <w:style w:type="paragraph" w:styleId="Revisione">
    <w:name w:val="Revision"/>
    <w:hidden/>
    <w:uiPriority w:val="99"/>
    <w:semiHidden/>
    <w:rsid w:val="003D272C"/>
    <w:rPr>
      <w:sz w:val="24"/>
      <w:szCs w:val="24"/>
      <w:lang w:eastAsia="en-US"/>
    </w:rPr>
  </w:style>
  <w:style w:type="paragraph" w:styleId="Intestazione">
    <w:name w:val="header"/>
    <w:basedOn w:val="Normale"/>
    <w:link w:val="IntestazioneCarattere"/>
    <w:rsid w:val="00255B9B"/>
    <w:pPr>
      <w:tabs>
        <w:tab w:val="center" w:pos="4819"/>
        <w:tab w:val="right" w:pos="9638"/>
      </w:tabs>
    </w:pPr>
  </w:style>
  <w:style w:type="character" w:customStyle="1" w:styleId="IntestazioneCarattere">
    <w:name w:val="Intestazione Carattere"/>
    <w:basedOn w:val="Carpredefinitoparagrafo"/>
    <w:link w:val="Intestazione"/>
    <w:rsid w:val="00255B9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669613">
      <w:bodyDiv w:val="1"/>
      <w:marLeft w:val="0"/>
      <w:marRight w:val="0"/>
      <w:marTop w:val="0"/>
      <w:marBottom w:val="0"/>
      <w:divBdr>
        <w:top w:val="none" w:sz="0" w:space="0" w:color="auto"/>
        <w:left w:val="none" w:sz="0" w:space="0" w:color="auto"/>
        <w:bottom w:val="none" w:sz="0" w:space="0" w:color="auto"/>
        <w:right w:val="none" w:sz="0" w:space="0" w:color="auto"/>
      </w:divBdr>
      <w:divsChild>
        <w:div w:id="181210642">
          <w:marLeft w:val="0"/>
          <w:marRight w:val="0"/>
          <w:marTop w:val="0"/>
          <w:marBottom w:val="0"/>
          <w:divBdr>
            <w:top w:val="none" w:sz="0" w:space="0" w:color="auto"/>
            <w:left w:val="none" w:sz="0" w:space="0" w:color="auto"/>
            <w:bottom w:val="none" w:sz="0" w:space="0" w:color="auto"/>
            <w:right w:val="none" w:sz="0" w:space="0" w:color="auto"/>
          </w:divBdr>
        </w:div>
        <w:div w:id="372965548">
          <w:marLeft w:val="0"/>
          <w:marRight w:val="0"/>
          <w:marTop w:val="0"/>
          <w:marBottom w:val="0"/>
          <w:divBdr>
            <w:top w:val="none" w:sz="0" w:space="0" w:color="auto"/>
            <w:left w:val="none" w:sz="0" w:space="0" w:color="auto"/>
            <w:bottom w:val="none" w:sz="0" w:space="0" w:color="auto"/>
            <w:right w:val="none" w:sz="0" w:space="0" w:color="auto"/>
          </w:divBdr>
        </w:div>
        <w:div w:id="600263202">
          <w:marLeft w:val="0"/>
          <w:marRight w:val="0"/>
          <w:marTop w:val="0"/>
          <w:marBottom w:val="0"/>
          <w:divBdr>
            <w:top w:val="none" w:sz="0" w:space="0" w:color="auto"/>
            <w:left w:val="none" w:sz="0" w:space="0" w:color="auto"/>
            <w:bottom w:val="none" w:sz="0" w:space="0" w:color="auto"/>
            <w:right w:val="none" w:sz="0" w:space="0" w:color="auto"/>
          </w:divBdr>
        </w:div>
        <w:div w:id="642084101">
          <w:marLeft w:val="0"/>
          <w:marRight w:val="0"/>
          <w:marTop w:val="0"/>
          <w:marBottom w:val="0"/>
          <w:divBdr>
            <w:top w:val="none" w:sz="0" w:space="0" w:color="auto"/>
            <w:left w:val="none" w:sz="0" w:space="0" w:color="auto"/>
            <w:bottom w:val="none" w:sz="0" w:space="0" w:color="auto"/>
            <w:right w:val="none" w:sz="0" w:space="0" w:color="auto"/>
          </w:divBdr>
        </w:div>
        <w:div w:id="784929041">
          <w:marLeft w:val="0"/>
          <w:marRight w:val="0"/>
          <w:marTop w:val="0"/>
          <w:marBottom w:val="0"/>
          <w:divBdr>
            <w:top w:val="none" w:sz="0" w:space="0" w:color="auto"/>
            <w:left w:val="none" w:sz="0" w:space="0" w:color="auto"/>
            <w:bottom w:val="none" w:sz="0" w:space="0" w:color="auto"/>
            <w:right w:val="none" w:sz="0" w:space="0" w:color="auto"/>
          </w:divBdr>
        </w:div>
        <w:div w:id="951403052">
          <w:marLeft w:val="0"/>
          <w:marRight w:val="0"/>
          <w:marTop w:val="0"/>
          <w:marBottom w:val="0"/>
          <w:divBdr>
            <w:top w:val="none" w:sz="0" w:space="0" w:color="auto"/>
            <w:left w:val="none" w:sz="0" w:space="0" w:color="auto"/>
            <w:bottom w:val="none" w:sz="0" w:space="0" w:color="auto"/>
            <w:right w:val="none" w:sz="0" w:space="0" w:color="auto"/>
          </w:divBdr>
        </w:div>
        <w:div w:id="1136683467">
          <w:marLeft w:val="0"/>
          <w:marRight w:val="0"/>
          <w:marTop w:val="0"/>
          <w:marBottom w:val="0"/>
          <w:divBdr>
            <w:top w:val="none" w:sz="0" w:space="0" w:color="auto"/>
            <w:left w:val="none" w:sz="0" w:space="0" w:color="auto"/>
            <w:bottom w:val="none" w:sz="0" w:space="0" w:color="auto"/>
            <w:right w:val="none" w:sz="0" w:space="0" w:color="auto"/>
          </w:divBdr>
        </w:div>
        <w:div w:id="1426268958">
          <w:marLeft w:val="0"/>
          <w:marRight w:val="0"/>
          <w:marTop w:val="0"/>
          <w:marBottom w:val="0"/>
          <w:divBdr>
            <w:top w:val="none" w:sz="0" w:space="0" w:color="auto"/>
            <w:left w:val="none" w:sz="0" w:space="0" w:color="auto"/>
            <w:bottom w:val="none" w:sz="0" w:space="0" w:color="auto"/>
            <w:right w:val="none" w:sz="0" w:space="0" w:color="auto"/>
          </w:divBdr>
        </w:div>
        <w:div w:id="1471511524">
          <w:marLeft w:val="0"/>
          <w:marRight w:val="0"/>
          <w:marTop w:val="0"/>
          <w:marBottom w:val="0"/>
          <w:divBdr>
            <w:top w:val="none" w:sz="0" w:space="0" w:color="auto"/>
            <w:left w:val="none" w:sz="0" w:space="0" w:color="auto"/>
            <w:bottom w:val="none" w:sz="0" w:space="0" w:color="auto"/>
            <w:right w:val="none" w:sz="0" w:space="0" w:color="auto"/>
          </w:divBdr>
        </w:div>
        <w:div w:id="1962154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F0FD5-028D-4725-94E6-CB0F0B44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3738</Words>
  <Characters>21308</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NOTA SU ACCORDO IN CONFERENZA UNIFICATA SULLE FUNZIONI DELLE PROVINCE</vt:lpstr>
    </vt:vector>
  </TitlesOfParts>
  <Company>Unione Province D'Italia</Company>
  <LinksUpToDate>false</LinksUpToDate>
  <CharactersWithSpaces>24997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SU ACCORDO IN CONFERENZA UNIFICATA SULLE FUNZIONI DELLE PROVINCE</dc:title>
  <dc:creator>Palombelli</dc:creator>
  <cp:lastModifiedBy>Barbara Perluigi</cp:lastModifiedBy>
  <cp:revision>3</cp:revision>
  <cp:lastPrinted>2014-06-20T13:48:00Z</cp:lastPrinted>
  <dcterms:created xsi:type="dcterms:W3CDTF">2014-07-08T15:26:00Z</dcterms:created>
  <dcterms:modified xsi:type="dcterms:W3CDTF">2014-07-08T15:30:00Z</dcterms:modified>
</cp:coreProperties>
</file>