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EEC" w:rsidRDefault="00981EEC" w:rsidP="00981EEC">
      <w:pPr>
        <w:spacing w:after="0" w:line="240" w:lineRule="auto"/>
        <w:jc w:val="center"/>
        <w:rPr>
          <w:rFonts w:asciiTheme="minorHAnsi" w:hAnsiTheme="minorHAnsi" w:cstheme="minorHAnsi"/>
          <w:b/>
        </w:rPr>
      </w:pPr>
      <w:r>
        <w:rPr>
          <w:rFonts w:asciiTheme="minorHAnsi" w:hAnsiTheme="minorHAnsi" w:cstheme="minorHAnsi"/>
          <w:b/>
          <w:noProof/>
          <w:lang w:eastAsia="it-IT"/>
        </w:rPr>
        <w:drawing>
          <wp:inline distT="0" distB="0" distL="0" distR="0" wp14:anchorId="513F9E9C" wp14:editId="10B4A216">
            <wp:extent cx="2054352" cy="1694688"/>
            <wp:effectExtent l="0" t="0" r="317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_completo.jpg"/>
                    <pic:cNvPicPr/>
                  </pic:nvPicPr>
                  <pic:blipFill>
                    <a:blip r:embed="rId5">
                      <a:extLst>
                        <a:ext uri="{28A0092B-C50C-407E-A947-70E740481C1C}">
                          <a14:useLocalDpi xmlns:a14="http://schemas.microsoft.com/office/drawing/2010/main" val="0"/>
                        </a:ext>
                      </a:extLst>
                    </a:blip>
                    <a:stretch>
                      <a:fillRect/>
                    </a:stretch>
                  </pic:blipFill>
                  <pic:spPr>
                    <a:xfrm>
                      <a:off x="0" y="0"/>
                      <a:ext cx="2054352" cy="1694688"/>
                    </a:xfrm>
                    <a:prstGeom prst="rect">
                      <a:avLst/>
                    </a:prstGeom>
                  </pic:spPr>
                </pic:pic>
              </a:graphicData>
            </a:graphic>
          </wp:inline>
        </w:drawing>
      </w:r>
    </w:p>
    <w:p w:rsidR="00981EEC" w:rsidRDefault="00981EEC" w:rsidP="00981EEC">
      <w:pPr>
        <w:spacing w:after="0" w:line="240" w:lineRule="auto"/>
        <w:jc w:val="center"/>
        <w:rPr>
          <w:rFonts w:asciiTheme="minorHAnsi" w:hAnsiTheme="minorHAnsi" w:cstheme="minorHAnsi"/>
          <w:b/>
        </w:rPr>
      </w:pPr>
    </w:p>
    <w:p w:rsidR="00981EEC" w:rsidRDefault="00981EEC" w:rsidP="00981EEC">
      <w:pPr>
        <w:spacing w:after="0" w:line="240" w:lineRule="auto"/>
        <w:jc w:val="center"/>
        <w:rPr>
          <w:rFonts w:asciiTheme="minorHAnsi" w:hAnsiTheme="minorHAnsi" w:cstheme="minorHAnsi"/>
          <w:b/>
        </w:rPr>
      </w:pPr>
    </w:p>
    <w:p w:rsidR="00981EEC" w:rsidRDefault="00981EEC" w:rsidP="00981EEC">
      <w:pPr>
        <w:spacing w:after="0" w:line="240" w:lineRule="auto"/>
        <w:jc w:val="center"/>
        <w:rPr>
          <w:rFonts w:asciiTheme="minorHAnsi" w:hAnsiTheme="minorHAnsi" w:cstheme="minorHAnsi"/>
          <w:b/>
        </w:rPr>
      </w:pPr>
    </w:p>
    <w:p w:rsidR="00981EEC" w:rsidRDefault="00981EEC" w:rsidP="00981EEC">
      <w:pPr>
        <w:spacing w:after="0" w:line="240" w:lineRule="auto"/>
        <w:jc w:val="center"/>
        <w:rPr>
          <w:rFonts w:asciiTheme="minorHAnsi" w:hAnsiTheme="minorHAnsi" w:cstheme="minorHAnsi"/>
          <w:b/>
        </w:rPr>
      </w:pPr>
    </w:p>
    <w:p w:rsidR="00981EEC" w:rsidRDefault="00981EEC" w:rsidP="00981EEC">
      <w:pPr>
        <w:spacing w:after="0" w:line="240" w:lineRule="auto"/>
        <w:jc w:val="center"/>
        <w:rPr>
          <w:rFonts w:asciiTheme="minorHAnsi" w:hAnsiTheme="minorHAnsi" w:cstheme="minorHAnsi"/>
          <w:b/>
        </w:rPr>
      </w:pPr>
    </w:p>
    <w:p w:rsidR="00981EEC" w:rsidRPr="00981EEC" w:rsidRDefault="00981EEC" w:rsidP="00981EEC">
      <w:pPr>
        <w:spacing w:after="0" w:line="240" w:lineRule="auto"/>
        <w:jc w:val="center"/>
        <w:rPr>
          <w:rFonts w:asciiTheme="minorHAnsi" w:hAnsiTheme="minorHAnsi" w:cstheme="minorHAnsi"/>
          <w:b/>
          <w:sz w:val="40"/>
          <w:szCs w:val="40"/>
        </w:rPr>
      </w:pPr>
      <w:r w:rsidRPr="00981EEC">
        <w:rPr>
          <w:rFonts w:asciiTheme="minorHAnsi" w:hAnsiTheme="minorHAnsi" w:cstheme="minorHAnsi"/>
          <w:b/>
          <w:sz w:val="40"/>
          <w:szCs w:val="40"/>
        </w:rPr>
        <w:t>AS 1698</w:t>
      </w:r>
    </w:p>
    <w:p w:rsidR="00981EEC" w:rsidRPr="00981EEC" w:rsidRDefault="00981EEC" w:rsidP="00981EEC">
      <w:pPr>
        <w:spacing w:after="0" w:line="240" w:lineRule="auto"/>
        <w:jc w:val="center"/>
        <w:rPr>
          <w:rFonts w:asciiTheme="minorHAnsi" w:hAnsiTheme="minorHAnsi" w:cstheme="minorHAnsi"/>
          <w:b/>
          <w:sz w:val="40"/>
          <w:szCs w:val="40"/>
        </w:rPr>
      </w:pPr>
    </w:p>
    <w:p w:rsidR="00981EEC" w:rsidRPr="00981EEC" w:rsidRDefault="00981EEC" w:rsidP="00981EEC">
      <w:pPr>
        <w:spacing w:after="0" w:line="240" w:lineRule="auto"/>
        <w:jc w:val="center"/>
        <w:rPr>
          <w:rFonts w:asciiTheme="minorHAnsi" w:hAnsiTheme="minorHAnsi" w:cstheme="minorHAnsi"/>
          <w:b/>
          <w:sz w:val="40"/>
          <w:szCs w:val="40"/>
        </w:rPr>
      </w:pPr>
      <w:r w:rsidRPr="00981EEC">
        <w:rPr>
          <w:rFonts w:asciiTheme="minorHAnsi" w:hAnsiTheme="minorHAnsi" w:cstheme="minorHAnsi"/>
          <w:b/>
          <w:sz w:val="40"/>
          <w:szCs w:val="40"/>
        </w:rPr>
        <w:t xml:space="preserve">Sub – emendamenti </w:t>
      </w:r>
    </w:p>
    <w:p w:rsidR="00981EEC" w:rsidRPr="00981EEC" w:rsidRDefault="00981EEC" w:rsidP="00981EEC">
      <w:pPr>
        <w:spacing w:after="0" w:line="240" w:lineRule="auto"/>
        <w:jc w:val="center"/>
        <w:rPr>
          <w:rFonts w:asciiTheme="minorHAnsi" w:hAnsiTheme="minorHAnsi" w:cstheme="minorHAnsi"/>
          <w:b/>
          <w:sz w:val="40"/>
          <w:szCs w:val="40"/>
        </w:rPr>
      </w:pPr>
    </w:p>
    <w:p w:rsidR="00981EEC" w:rsidRDefault="00981EEC" w:rsidP="00981EEC">
      <w:pPr>
        <w:spacing w:after="0" w:line="240" w:lineRule="auto"/>
        <w:jc w:val="center"/>
        <w:rPr>
          <w:rFonts w:asciiTheme="minorHAnsi" w:hAnsiTheme="minorHAnsi" w:cstheme="minorHAnsi"/>
          <w:b/>
        </w:rPr>
      </w:pPr>
      <w:r w:rsidRPr="00981EEC">
        <w:rPr>
          <w:rFonts w:asciiTheme="minorHAnsi" w:hAnsiTheme="minorHAnsi" w:cstheme="minorHAnsi"/>
          <w:b/>
          <w:sz w:val="40"/>
          <w:szCs w:val="40"/>
        </w:rPr>
        <w:t>Emendamento 2.9810</w:t>
      </w:r>
      <w:r>
        <w:rPr>
          <w:rFonts w:asciiTheme="minorHAnsi" w:hAnsiTheme="minorHAnsi" w:cstheme="minorHAnsi"/>
          <w:b/>
        </w:rPr>
        <w:br w:type="page"/>
      </w:r>
    </w:p>
    <w:p w:rsidR="00770EDF" w:rsidRPr="006C477E" w:rsidRDefault="00770EDF" w:rsidP="00770EDF">
      <w:pPr>
        <w:spacing w:after="0" w:line="240" w:lineRule="auto"/>
        <w:jc w:val="center"/>
        <w:rPr>
          <w:rFonts w:asciiTheme="minorHAnsi" w:hAnsiTheme="minorHAnsi" w:cstheme="minorHAnsi"/>
          <w:b/>
        </w:rPr>
      </w:pPr>
      <w:r w:rsidRPr="006C477E">
        <w:rPr>
          <w:rFonts w:asciiTheme="minorHAnsi" w:hAnsiTheme="minorHAnsi" w:cstheme="minorHAnsi"/>
          <w:b/>
        </w:rPr>
        <w:lastRenderedPageBreak/>
        <w:t>AS 1698</w:t>
      </w:r>
    </w:p>
    <w:p w:rsidR="00770EDF" w:rsidRPr="006C477E" w:rsidRDefault="00770EDF" w:rsidP="00770EDF">
      <w:pPr>
        <w:spacing w:after="0" w:line="360" w:lineRule="auto"/>
        <w:jc w:val="center"/>
        <w:rPr>
          <w:rFonts w:asciiTheme="minorHAnsi" w:hAnsiTheme="minorHAnsi" w:cstheme="minorHAnsi"/>
          <w:b/>
        </w:rPr>
      </w:pPr>
      <w:r>
        <w:rPr>
          <w:rFonts w:asciiTheme="minorHAnsi" w:hAnsiTheme="minorHAnsi" w:cstheme="minorHAnsi"/>
          <w:b/>
        </w:rPr>
        <w:t>Sub – emendamento</w:t>
      </w:r>
    </w:p>
    <w:p w:rsidR="00770EDF" w:rsidRPr="006C477E" w:rsidRDefault="00770EDF" w:rsidP="00770EDF">
      <w:pPr>
        <w:spacing w:after="0" w:line="360" w:lineRule="auto"/>
        <w:jc w:val="center"/>
        <w:rPr>
          <w:rFonts w:asciiTheme="minorHAnsi" w:hAnsiTheme="minorHAnsi" w:cstheme="minorHAnsi"/>
          <w:b/>
        </w:rPr>
      </w:pPr>
      <w:r w:rsidRPr="006C477E">
        <w:rPr>
          <w:rFonts w:asciiTheme="minorHAnsi" w:hAnsiTheme="minorHAnsi" w:cstheme="minorHAnsi"/>
          <w:b/>
        </w:rPr>
        <w:t>Emendamento 2.9810</w:t>
      </w:r>
    </w:p>
    <w:p w:rsidR="00770EDF" w:rsidRDefault="00770EDF" w:rsidP="00770EDF">
      <w:pPr>
        <w:jc w:val="center"/>
        <w:rPr>
          <w:b/>
        </w:rPr>
      </w:pPr>
    </w:p>
    <w:p w:rsidR="00770EDF" w:rsidRDefault="00770EDF" w:rsidP="00770EDF">
      <w:pPr>
        <w:jc w:val="center"/>
        <w:rPr>
          <w:b/>
        </w:rPr>
      </w:pPr>
    </w:p>
    <w:p w:rsidR="00770EDF" w:rsidRDefault="00770EDF" w:rsidP="00770EDF">
      <w:pPr>
        <w:jc w:val="center"/>
        <w:rPr>
          <w:b/>
        </w:rPr>
      </w:pPr>
    </w:p>
    <w:p w:rsidR="00770EDF" w:rsidRPr="00F754CB" w:rsidRDefault="00770EDF" w:rsidP="00770EDF">
      <w:pPr>
        <w:jc w:val="center"/>
        <w:rPr>
          <w:b/>
        </w:rPr>
      </w:pPr>
      <w:r w:rsidRPr="00F754CB">
        <w:rPr>
          <w:b/>
        </w:rPr>
        <w:t xml:space="preserve">Articolo </w:t>
      </w:r>
      <w:r>
        <w:rPr>
          <w:b/>
        </w:rPr>
        <w:t xml:space="preserve"> 2</w:t>
      </w:r>
    </w:p>
    <w:p w:rsidR="00770EDF" w:rsidRPr="00770EDF" w:rsidRDefault="00770EDF" w:rsidP="00770EDF">
      <w:pPr>
        <w:rPr>
          <w:b/>
        </w:rPr>
      </w:pPr>
      <w:r w:rsidRPr="00770EDF">
        <w:rPr>
          <w:b/>
        </w:rPr>
        <w:t>All’articolo 2, prima del comma 156 bis, premettere il seguente</w:t>
      </w:r>
    </w:p>
    <w:p w:rsidR="00770EDF" w:rsidRPr="00770EDF" w:rsidRDefault="00770EDF" w:rsidP="00770EDF">
      <w:r w:rsidRPr="00770EDF">
        <w:t>Comma 0.156 bis:</w:t>
      </w:r>
    </w:p>
    <w:p w:rsidR="00770EDF" w:rsidRPr="00770EDF" w:rsidRDefault="00770EDF" w:rsidP="00770EDF"/>
    <w:p w:rsidR="00770EDF" w:rsidRDefault="00770EDF" w:rsidP="00770EDF">
      <w:pPr>
        <w:jc w:val="both"/>
      </w:pPr>
      <w:r w:rsidRPr="00770EDF">
        <w:t>Al fine di favorire il processo di riorganizzazione degli enti di area vasta, al personale delle province e città metropolitane in servizio alla data di entrata in vigore della presente legge si applicano, limitatamente al possesso dei requisiti per il collocamento a riposo, le previsioni di cui all’articolo 2, comma 11, lettera a)  del decreto legge  6 luglio 2012, n. 95, convertito con modificazioni, dalla legge 7 agosto 2012, n. 135. La data del 31 dicembre 2016 prevista dal predetto articolo 2, comma 11 lettera a) è prorogata, esclusivamente per il personale delle province e città metropolitane, al 31 dicembre 2018. Entro 60 giorni dalla data di entrata in vigore della presente leg</w:t>
      </w:r>
      <w:r>
        <w:t>ge, gli enti acquisiscono dall’I</w:t>
      </w:r>
      <w:r w:rsidRPr="00770EDF">
        <w:t>nps le certificazioni necessarie per la corretta applicazione delle previsioni di cui all’articolo 2, comma 11, lettera a) del decreto legge n. 95/2012. Entro i 30 giorni successivi, i medesimi enti comunicano ai dipendenti in possesso dei requisiti prescritti e certificati, in coerenza con la nuova d</w:t>
      </w:r>
      <w:r w:rsidR="00981EEC">
        <w:t>ata definita dal presente comma, l</w:t>
      </w:r>
      <w:r w:rsidRPr="00770EDF">
        <w:t>a risoluzione unilaterale del rapporto di lavoro con le decorrenze coerenti</w:t>
      </w:r>
      <w:r w:rsidR="00981EEC">
        <w:t xml:space="preserve">  con la</w:t>
      </w:r>
      <w:r w:rsidRPr="00770EDF">
        <w:t xml:space="preserve"> legge. Nelle more della maturazione di requisiti per il collocamento a riposo e delle cessazione del rapporto di lavoro il personale di cui alla presente norma continua a svolgere le funzioni attribuite agli enti di cui all’articolo 1 della legge n. 56</w:t>
      </w:r>
      <w:r w:rsidR="00981EEC">
        <w:t xml:space="preserve"> </w:t>
      </w:r>
      <w:r w:rsidRPr="00770EDF">
        <w:t>/14</w:t>
      </w:r>
    </w:p>
    <w:p w:rsidR="00770EDF" w:rsidRDefault="00770EDF" w:rsidP="00770EDF">
      <w:pPr>
        <w:spacing w:after="0" w:line="240" w:lineRule="auto"/>
        <w:jc w:val="both"/>
      </w:pPr>
    </w:p>
    <w:p w:rsidR="00770EDF" w:rsidRDefault="00770EDF">
      <w:pPr>
        <w:spacing w:after="0" w:line="240" w:lineRule="auto"/>
      </w:pPr>
    </w:p>
    <w:p w:rsidR="00770EDF" w:rsidRDefault="00770EDF">
      <w:pPr>
        <w:spacing w:after="0" w:line="240" w:lineRule="auto"/>
      </w:pPr>
    </w:p>
    <w:p w:rsidR="0072048B" w:rsidRDefault="0072048B"/>
    <w:p w:rsidR="0072048B" w:rsidRDefault="0072048B"/>
    <w:p w:rsidR="00770EDF" w:rsidRDefault="00770EDF">
      <w:pPr>
        <w:spacing w:after="0" w:line="240" w:lineRule="auto"/>
        <w:rPr>
          <w:rFonts w:asciiTheme="minorHAnsi" w:hAnsiTheme="minorHAnsi" w:cstheme="minorHAnsi"/>
          <w:b/>
        </w:rPr>
      </w:pPr>
      <w:r>
        <w:rPr>
          <w:rFonts w:asciiTheme="minorHAnsi" w:hAnsiTheme="minorHAnsi" w:cstheme="minorHAnsi"/>
          <w:b/>
        </w:rPr>
        <w:br w:type="page"/>
      </w:r>
    </w:p>
    <w:p w:rsidR="006C477E" w:rsidRPr="006C477E" w:rsidRDefault="006C477E" w:rsidP="006C477E">
      <w:pPr>
        <w:spacing w:after="0" w:line="240" w:lineRule="auto"/>
        <w:jc w:val="center"/>
        <w:rPr>
          <w:rFonts w:asciiTheme="minorHAnsi" w:hAnsiTheme="minorHAnsi" w:cstheme="minorHAnsi"/>
          <w:b/>
        </w:rPr>
      </w:pPr>
      <w:r w:rsidRPr="006C477E">
        <w:rPr>
          <w:rFonts w:asciiTheme="minorHAnsi" w:hAnsiTheme="minorHAnsi" w:cstheme="minorHAnsi"/>
          <w:b/>
        </w:rPr>
        <w:lastRenderedPageBreak/>
        <w:t>AS 1698</w:t>
      </w:r>
    </w:p>
    <w:p w:rsidR="006C477E" w:rsidRPr="006C477E" w:rsidRDefault="006C477E" w:rsidP="006C477E">
      <w:pPr>
        <w:spacing w:after="0" w:line="360" w:lineRule="auto"/>
        <w:jc w:val="center"/>
        <w:rPr>
          <w:rFonts w:asciiTheme="minorHAnsi" w:hAnsiTheme="minorHAnsi" w:cstheme="minorHAnsi"/>
          <w:b/>
        </w:rPr>
      </w:pPr>
      <w:r>
        <w:rPr>
          <w:rFonts w:asciiTheme="minorHAnsi" w:hAnsiTheme="minorHAnsi" w:cstheme="minorHAnsi"/>
          <w:b/>
        </w:rPr>
        <w:t>Sub – emendamento</w:t>
      </w:r>
    </w:p>
    <w:p w:rsidR="006C477E" w:rsidRPr="006C477E" w:rsidRDefault="006C477E" w:rsidP="006C477E">
      <w:pPr>
        <w:spacing w:after="0" w:line="360" w:lineRule="auto"/>
        <w:jc w:val="center"/>
        <w:rPr>
          <w:rFonts w:asciiTheme="minorHAnsi" w:hAnsiTheme="minorHAnsi" w:cstheme="minorHAnsi"/>
          <w:b/>
        </w:rPr>
      </w:pPr>
      <w:r w:rsidRPr="006C477E">
        <w:rPr>
          <w:rFonts w:asciiTheme="minorHAnsi" w:hAnsiTheme="minorHAnsi" w:cstheme="minorHAnsi"/>
          <w:b/>
        </w:rPr>
        <w:t>Emendamento 2.9810</w:t>
      </w:r>
    </w:p>
    <w:p w:rsidR="0072048B" w:rsidRDefault="0072048B" w:rsidP="00F754CB">
      <w:pPr>
        <w:jc w:val="center"/>
        <w:rPr>
          <w:b/>
        </w:rPr>
      </w:pPr>
    </w:p>
    <w:p w:rsidR="0072048B" w:rsidRDefault="0072048B" w:rsidP="00F754CB">
      <w:pPr>
        <w:jc w:val="center"/>
        <w:rPr>
          <w:b/>
        </w:rPr>
      </w:pPr>
    </w:p>
    <w:p w:rsidR="0072048B" w:rsidRDefault="0072048B" w:rsidP="00F754CB">
      <w:pPr>
        <w:jc w:val="center"/>
        <w:rPr>
          <w:b/>
        </w:rPr>
      </w:pPr>
    </w:p>
    <w:p w:rsidR="0072048B" w:rsidRPr="00F754CB" w:rsidRDefault="0072048B" w:rsidP="00F754CB">
      <w:pPr>
        <w:jc w:val="center"/>
        <w:rPr>
          <w:b/>
        </w:rPr>
      </w:pPr>
      <w:r w:rsidRPr="00F754CB">
        <w:rPr>
          <w:b/>
        </w:rPr>
        <w:t xml:space="preserve">Articolo </w:t>
      </w:r>
      <w:r w:rsidR="00F1104A">
        <w:rPr>
          <w:b/>
        </w:rPr>
        <w:t xml:space="preserve"> 2</w:t>
      </w:r>
    </w:p>
    <w:p w:rsidR="0072048B" w:rsidRDefault="0072048B" w:rsidP="00F754CB">
      <w:pPr>
        <w:jc w:val="center"/>
        <w:rPr>
          <w:b/>
        </w:rPr>
      </w:pPr>
    </w:p>
    <w:p w:rsidR="0072048B" w:rsidRPr="00F754CB" w:rsidRDefault="0072048B" w:rsidP="00F754CB">
      <w:pPr>
        <w:jc w:val="both"/>
      </w:pPr>
      <w:r w:rsidRPr="00F754CB">
        <w:t xml:space="preserve">Al </w:t>
      </w:r>
      <w:r w:rsidRPr="008B69B0">
        <w:rPr>
          <w:b/>
        </w:rPr>
        <w:t>comma 1</w:t>
      </w:r>
      <w:r w:rsidR="00F1104A">
        <w:rPr>
          <w:b/>
        </w:rPr>
        <w:t>56 bis</w:t>
      </w:r>
      <w:r w:rsidRPr="00F754CB">
        <w:t xml:space="preserve">, primo paragrafo, dopo le parole “delle funzioni” aggiungere la parola </w:t>
      </w:r>
      <w:r w:rsidRPr="00F754CB">
        <w:rPr>
          <w:b/>
        </w:rPr>
        <w:t>“fondamentali”</w:t>
      </w:r>
      <w:r w:rsidRPr="00F754CB">
        <w:t xml:space="preserve"> </w:t>
      </w:r>
    </w:p>
    <w:p w:rsidR="0072048B" w:rsidRPr="00F754CB" w:rsidRDefault="0072048B" w:rsidP="00F754CB">
      <w:pPr>
        <w:jc w:val="center"/>
        <w:rPr>
          <w:b/>
        </w:rPr>
      </w:pPr>
    </w:p>
    <w:p w:rsidR="009E0CA3" w:rsidRDefault="0072048B">
      <w:pPr>
        <w:spacing w:after="0" w:line="240" w:lineRule="auto"/>
      </w:pPr>
      <w:r>
        <w:br w:type="page"/>
      </w:r>
    </w:p>
    <w:p w:rsidR="0072048B" w:rsidRDefault="0072048B"/>
    <w:p w:rsidR="009E0CA3" w:rsidRDefault="009E0CA3"/>
    <w:p w:rsidR="009E0CA3" w:rsidRPr="006C477E" w:rsidRDefault="009E0CA3" w:rsidP="009E0CA3">
      <w:pPr>
        <w:spacing w:after="0" w:line="240" w:lineRule="auto"/>
        <w:jc w:val="center"/>
        <w:rPr>
          <w:rFonts w:asciiTheme="minorHAnsi" w:hAnsiTheme="minorHAnsi" w:cstheme="minorHAnsi"/>
          <w:b/>
        </w:rPr>
      </w:pPr>
      <w:r w:rsidRPr="006C477E">
        <w:rPr>
          <w:rFonts w:asciiTheme="minorHAnsi" w:hAnsiTheme="minorHAnsi" w:cstheme="minorHAnsi"/>
          <w:b/>
        </w:rPr>
        <w:t>AS 1698</w:t>
      </w:r>
    </w:p>
    <w:p w:rsidR="009E0CA3" w:rsidRPr="006C477E" w:rsidRDefault="009E0CA3" w:rsidP="009E0CA3">
      <w:pPr>
        <w:spacing w:after="0" w:line="360" w:lineRule="auto"/>
        <w:jc w:val="center"/>
        <w:rPr>
          <w:rFonts w:asciiTheme="minorHAnsi" w:hAnsiTheme="minorHAnsi" w:cstheme="minorHAnsi"/>
          <w:b/>
        </w:rPr>
      </w:pPr>
      <w:r>
        <w:rPr>
          <w:rFonts w:asciiTheme="minorHAnsi" w:hAnsiTheme="minorHAnsi" w:cstheme="minorHAnsi"/>
          <w:b/>
        </w:rPr>
        <w:t>Sub – emendamento</w:t>
      </w:r>
    </w:p>
    <w:p w:rsidR="009E0CA3" w:rsidRPr="006C477E" w:rsidRDefault="009E0CA3" w:rsidP="009E0CA3">
      <w:pPr>
        <w:spacing w:after="0" w:line="360" w:lineRule="auto"/>
        <w:jc w:val="center"/>
        <w:rPr>
          <w:rFonts w:asciiTheme="minorHAnsi" w:hAnsiTheme="minorHAnsi" w:cstheme="minorHAnsi"/>
          <w:b/>
        </w:rPr>
      </w:pPr>
      <w:r w:rsidRPr="006C477E">
        <w:rPr>
          <w:rFonts w:asciiTheme="minorHAnsi" w:hAnsiTheme="minorHAnsi" w:cstheme="minorHAnsi"/>
          <w:b/>
        </w:rPr>
        <w:t>Emendamento 2.9810</w:t>
      </w:r>
    </w:p>
    <w:p w:rsidR="009E0CA3" w:rsidRDefault="009E0CA3" w:rsidP="009E0CA3">
      <w:pPr>
        <w:jc w:val="center"/>
        <w:rPr>
          <w:b/>
        </w:rPr>
      </w:pPr>
    </w:p>
    <w:p w:rsidR="009E0CA3" w:rsidRPr="00F754CB" w:rsidRDefault="009E0CA3" w:rsidP="009E0CA3">
      <w:pPr>
        <w:jc w:val="center"/>
        <w:rPr>
          <w:b/>
        </w:rPr>
      </w:pPr>
      <w:r w:rsidRPr="00F754CB">
        <w:rPr>
          <w:b/>
        </w:rPr>
        <w:t xml:space="preserve">Articolo </w:t>
      </w:r>
      <w:r>
        <w:rPr>
          <w:b/>
        </w:rPr>
        <w:t>2</w:t>
      </w:r>
    </w:p>
    <w:p w:rsidR="009E0CA3" w:rsidRDefault="009E0CA3" w:rsidP="009E0CA3">
      <w:pPr>
        <w:spacing w:after="0" w:line="240" w:lineRule="auto"/>
        <w:jc w:val="both"/>
        <w:rPr>
          <w:rFonts w:ascii="Times New Roman" w:hAnsi="Times New Roman"/>
          <w:b/>
          <w:sz w:val="26"/>
          <w:szCs w:val="26"/>
        </w:rPr>
      </w:pPr>
    </w:p>
    <w:p w:rsidR="009E0CA3" w:rsidRDefault="009E0CA3" w:rsidP="009E0CA3">
      <w:pPr>
        <w:spacing w:after="0" w:line="240" w:lineRule="auto"/>
        <w:jc w:val="center"/>
        <w:rPr>
          <w:rFonts w:ascii="Times New Roman" w:hAnsi="Times New Roman"/>
          <w:b/>
          <w:sz w:val="26"/>
          <w:szCs w:val="26"/>
        </w:rPr>
      </w:pPr>
    </w:p>
    <w:p w:rsidR="009E0CA3" w:rsidRPr="009E0CA3" w:rsidRDefault="009E0CA3" w:rsidP="009E0CA3">
      <w:pPr>
        <w:spacing w:after="0" w:line="240" w:lineRule="auto"/>
        <w:jc w:val="center"/>
        <w:rPr>
          <w:rFonts w:asciiTheme="minorHAnsi" w:hAnsiTheme="minorHAnsi" w:cstheme="minorHAnsi"/>
          <w:b/>
        </w:rPr>
      </w:pPr>
    </w:p>
    <w:p w:rsidR="009E0CA3" w:rsidRPr="009E0CA3" w:rsidRDefault="009E0CA3" w:rsidP="009E0CA3">
      <w:pPr>
        <w:spacing w:after="0" w:line="240" w:lineRule="auto"/>
        <w:jc w:val="both"/>
        <w:rPr>
          <w:rFonts w:asciiTheme="minorHAnsi" w:hAnsiTheme="minorHAnsi" w:cstheme="minorHAnsi"/>
        </w:rPr>
      </w:pPr>
      <w:r w:rsidRPr="009E0CA3">
        <w:rPr>
          <w:rFonts w:asciiTheme="minorHAnsi" w:hAnsiTheme="minorHAnsi" w:cstheme="minorHAnsi"/>
        </w:rPr>
        <w:t xml:space="preserve">Al </w:t>
      </w:r>
      <w:r w:rsidRPr="009E0CA3">
        <w:rPr>
          <w:rFonts w:asciiTheme="minorHAnsi" w:hAnsiTheme="minorHAnsi" w:cstheme="minorHAnsi"/>
          <w:b/>
        </w:rPr>
        <w:t>comma 156 bis</w:t>
      </w:r>
      <w:r w:rsidRPr="009E0CA3">
        <w:rPr>
          <w:rFonts w:asciiTheme="minorHAnsi" w:hAnsiTheme="minorHAnsi" w:cstheme="minorHAnsi"/>
        </w:rPr>
        <w:t>, dopo le parole “personale di ruolo”  sostituire il testo con il seguente “</w:t>
      </w:r>
      <w:r w:rsidRPr="009E0CA3">
        <w:rPr>
          <w:rFonts w:asciiTheme="minorHAnsi" w:hAnsiTheme="minorHAnsi" w:cstheme="minorHAnsi"/>
          <w:i/>
        </w:rPr>
        <w:t xml:space="preserve">assegnato, alla data di entrata in vigore della Legge 7 aprile 2014 n. 56, allo svolgimento delle funzioni fondamentali di cui all’art. 1, comma 85 e comma 88, della stessa Legge nonché alle funzioni generali di amministrazione, di gestione e di controllo, come risultante dalla mappatura effettuata in conformità a quanto previsto dal DPCM 26 settembre 2014 e validata dagli osservatori regionali, ai sensi dell’art. 2, comma 3, del DPCM. Entro 30 giorni dalla data di entrata in vigore della presente legge, i predetti enti potranno deliberare una riduzione superiore. Le città metropolitane potranno disporre una motivata deroga alla riduzione di cui al primo periodo, sulla base di un apposito piano organizzativo che tenga conto delle ulteriori funzioni fondamentali previsti dall’art. 1, comma 44, della Legge 7 aprile 2014 n. 56. Per le unità soprannumerarie si applica la disciplina dei commi da 156 ter a 156 </w:t>
      </w:r>
      <w:proofErr w:type="spellStart"/>
      <w:r w:rsidRPr="009E0CA3">
        <w:rPr>
          <w:rFonts w:asciiTheme="minorHAnsi" w:hAnsiTheme="minorHAnsi" w:cstheme="minorHAnsi"/>
          <w:i/>
        </w:rPr>
        <w:t>novies</w:t>
      </w:r>
      <w:proofErr w:type="spellEnd"/>
      <w:r w:rsidRPr="009E0CA3">
        <w:rPr>
          <w:rFonts w:asciiTheme="minorHAnsi" w:hAnsiTheme="minorHAnsi" w:cstheme="minorHAnsi"/>
          <w:i/>
        </w:rPr>
        <w:t>.</w:t>
      </w:r>
      <w:r w:rsidRPr="009E0CA3">
        <w:rPr>
          <w:rFonts w:asciiTheme="minorHAnsi" w:hAnsiTheme="minorHAnsi" w:cstheme="minorHAnsi"/>
        </w:rPr>
        <w:t>”</w:t>
      </w:r>
    </w:p>
    <w:p w:rsidR="009E0CA3" w:rsidRDefault="009E0CA3">
      <w:pPr>
        <w:spacing w:after="0" w:line="240" w:lineRule="auto"/>
      </w:pPr>
      <w:r>
        <w:br w:type="page"/>
      </w:r>
    </w:p>
    <w:p w:rsidR="009E0CA3" w:rsidRDefault="009E0CA3"/>
    <w:p w:rsidR="006C477E" w:rsidRPr="006C477E" w:rsidRDefault="006C477E" w:rsidP="006C477E">
      <w:pPr>
        <w:spacing w:after="0" w:line="240" w:lineRule="auto"/>
        <w:jc w:val="center"/>
        <w:rPr>
          <w:rFonts w:asciiTheme="minorHAnsi" w:hAnsiTheme="minorHAnsi" w:cstheme="minorHAnsi"/>
          <w:b/>
        </w:rPr>
      </w:pPr>
      <w:r w:rsidRPr="006C477E">
        <w:rPr>
          <w:rFonts w:asciiTheme="minorHAnsi" w:hAnsiTheme="minorHAnsi" w:cstheme="minorHAnsi"/>
          <w:b/>
        </w:rPr>
        <w:t>AS 1698</w:t>
      </w:r>
    </w:p>
    <w:p w:rsidR="006C477E" w:rsidRPr="006C477E" w:rsidRDefault="006C477E" w:rsidP="006C477E">
      <w:pPr>
        <w:spacing w:after="0" w:line="360" w:lineRule="auto"/>
        <w:jc w:val="center"/>
        <w:rPr>
          <w:rFonts w:asciiTheme="minorHAnsi" w:hAnsiTheme="minorHAnsi" w:cstheme="minorHAnsi"/>
          <w:b/>
        </w:rPr>
      </w:pPr>
      <w:r>
        <w:rPr>
          <w:rFonts w:asciiTheme="minorHAnsi" w:hAnsiTheme="minorHAnsi" w:cstheme="minorHAnsi"/>
          <w:b/>
        </w:rPr>
        <w:t>Sub – emendamento</w:t>
      </w:r>
    </w:p>
    <w:p w:rsidR="006C477E" w:rsidRPr="006C477E" w:rsidRDefault="006C477E" w:rsidP="006C477E">
      <w:pPr>
        <w:spacing w:after="0" w:line="360" w:lineRule="auto"/>
        <w:jc w:val="center"/>
        <w:rPr>
          <w:rFonts w:asciiTheme="minorHAnsi" w:hAnsiTheme="minorHAnsi" w:cstheme="minorHAnsi"/>
          <w:b/>
        </w:rPr>
      </w:pPr>
      <w:r w:rsidRPr="006C477E">
        <w:rPr>
          <w:rFonts w:asciiTheme="minorHAnsi" w:hAnsiTheme="minorHAnsi" w:cstheme="minorHAnsi"/>
          <w:b/>
        </w:rPr>
        <w:t>Emendamento 2.9810</w:t>
      </w:r>
    </w:p>
    <w:p w:rsidR="0072048B" w:rsidRDefault="0072048B" w:rsidP="00505197">
      <w:pPr>
        <w:jc w:val="center"/>
        <w:rPr>
          <w:b/>
        </w:rPr>
      </w:pPr>
    </w:p>
    <w:p w:rsidR="0072048B" w:rsidRDefault="0072048B" w:rsidP="00505197">
      <w:pPr>
        <w:jc w:val="center"/>
        <w:rPr>
          <w:b/>
        </w:rPr>
      </w:pPr>
    </w:p>
    <w:p w:rsidR="0072048B" w:rsidRDefault="0072048B" w:rsidP="00505197">
      <w:pPr>
        <w:jc w:val="center"/>
        <w:rPr>
          <w:b/>
        </w:rPr>
      </w:pPr>
    </w:p>
    <w:p w:rsidR="0072048B" w:rsidRPr="00F754CB" w:rsidRDefault="0072048B" w:rsidP="00505197">
      <w:pPr>
        <w:jc w:val="center"/>
        <w:rPr>
          <w:b/>
        </w:rPr>
      </w:pPr>
      <w:r w:rsidRPr="00F754CB">
        <w:rPr>
          <w:b/>
        </w:rPr>
        <w:t xml:space="preserve">Articolo </w:t>
      </w:r>
      <w:r w:rsidR="00F1104A">
        <w:rPr>
          <w:b/>
        </w:rPr>
        <w:t xml:space="preserve"> 2 </w:t>
      </w:r>
    </w:p>
    <w:p w:rsidR="0072048B" w:rsidRDefault="0072048B" w:rsidP="00F754CB">
      <w:pPr>
        <w:jc w:val="center"/>
        <w:rPr>
          <w:b/>
        </w:rPr>
      </w:pPr>
    </w:p>
    <w:p w:rsidR="0072048B" w:rsidRDefault="0072048B">
      <w:r>
        <w:t xml:space="preserve">Al </w:t>
      </w:r>
      <w:r w:rsidRPr="008B69B0">
        <w:rPr>
          <w:b/>
        </w:rPr>
        <w:t>comma 1</w:t>
      </w:r>
      <w:r w:rsidR="00F1104A">
        <w:rPr>
          <w:b/>
        </w:rPr>
        <w:t>56 bis</w:t>
      </w:r>
      <w:r>
        <w:t xml:space="preserve">, </w:t>
      </w:r>
      <w:r w:rsidRPr="008B69B0">
        <w:rPr>
          <w:b/>
        </w:rPr>
        <w:t xml:space="preserve">sopprimere il secondo e terzo </w:t>
      </w:r>
      <w:r>
        <w:rPr>
          <w:b/>
        </w:rPr>
        <w:t>capoverso.</w:t>
      </w:r>
    </w:p>
    <w:p w:rsidR="0072048B" w:rsidRDefault="0072048B"/>
    <w:p w:rsidR="0072048B" w:rsidRDefault="0072048B">
      <w:r>
        <w:br w:type="page"/>
      </w:r>
    </w:p>
    <w:p w:rsidR="006C477E" w:rsidRPr="006C477E" w:rsidRDefault="006C477E" w:rsidP="006C477E">
      <w:pPr>
        <w:spacing w:after="0" w:line="240" w:lineRule="auto"/>
        <w:jc w:val="center"/>
        <w:rPr>
          <w:rFonts w:asciiTheme="minorHAnsi" w:hAnsiTheme="minorHAnsi" w:cstheme="minorHAnsi"/>
          <w:b/>
        </w:rPr>
      </w:pPr>
      <w:r w:rsidRPr="006C477E">
        <w:rPr>
          <w:rFonts w:asciiTheme="minorHAnsi" w:hAnsiTheme="minorHAnsi" w:cstheme="minorHAnsi"/>
          <w:b/>
        </w:rPr>
        <w:lastRenderedPageBreak/>
        <w:t>AS 1698</w:t>
      </w:r>
    </w:p>
    <w:p w:rsidR="006C477E" w:rsidRPr="006C477E" w:rsidRDefault="006C477E" w:rsidP="006C477E">
      <w:pPr>
        <w:spacing w:after="0" w:line="360" w:lineRule="auto"/>
        <w:jc w:val="center"/>
        <w:rPr>
          <w:rFonts w:asciiTheme="minorHAnsi" w:hAnsiTheme="minorHAnsi" w:cstheme="minorHAnsi"/>
          <w:b/>
        </w:rPr>
      </w:pPr>
      <w:r>
        <w:rPr>
          <w:rFonts w:asciiTheme="minorHAnsi" w:hAnsiTheme="minorHAnsi" w:cstheme="minorHAnsi"/>
          <w:b/>
        </w:rPr>
        <w:t>Sub – emendamento</w:t>
      </w:r>
    </w:p>
    <w:p w:rsidR="006C477E" w:rsidRPr="006C477E" w:rsidRDefault="006C477E" w:rsidP="006C477E">
      <w:pPr>
        <w:spacing w:after="0" w:line="360" w:lineRule="auto"/>
        <w:jc w:val="center"/>
        <w:rPr>
          <w:rFonts w:asciiTheme="minorHAnsi" w:hAnsiTheme="minorHAnsi" w:cstheme="minorHAnsi"/>
          <w:b/>
        </w:rPr>
      </w:pPr>
      <w:r w:rsidRPr="006C477E">
        <w:rPr>
          <w:rFonts w:asciiTheme="minorHAnsi" w:hAnsiTheme="minorHAnsi" w:cstheme="minorHAnsi"/>
          <w:b/>
        </w:rPr>
        <w:t>Emendamento 2.9810</w:t>
      </w:r>
    </w:p>
    <w:p w:rsidR="0072048B" w:rsidRDefault="0072048B" w:rsidP="00505197">
      <w:pPr>
        <w:jc w:val="center"/>
        <w:rPr>
          <w:b/>
        </w:rPr>
      </w:pPr>
    </w:p>
    <w:p w:rsidR="0072048B" w:rsidRDefault="0072048B" w:rsidP="00505197">
      <w:pPr>
        <w:jc w:val="center"/>
        <w:rPr>
          <w:b/>
        </w:rPr>
      </w:pPr>
    </w:p>
    <w:p w:rsidR="0072048B" w:rsidRDefault="0072048B" w:rsidP="00505197">
      <w:pPr>
        <w:jc w:val="center"/>
        <w:rPr>
          <w:b/>
        </w:rPr>
      </w:pPr>
    </w:p>
    <w:p w:rsidR="0072048B" w:rsidRPr="00F754CB" w:rsidRDefault="0072048B" w:rsidP="00505197">
      <w:pPr>
        <w:jc w:val="center"/>
        <w:rPr>
          <w:b/>
        </w:rPr>
      </w:pPr>
      <w:r w:rsidRPr="00F754CB">
        <w:rPr>
          <w:b/>
        </w:rPr>
        <w:t xml:space="preserve">Articolo </w:t>
      </w:r>
      <w:r w:rsidR="00F1104A">
        <w:rPr>
          <w:b/>
        </w:rPr>
        <w:t xml:space="preserve">2 </w:t>
      </w:r>
    </w:p>
    <w:p w:rsidR="0072048B" w:rsidRDefault="0072048B"/>
    <w:p w:rsidR="0072048B" w:rsidRDefault="0072048B">
      <w:pPr>
        <w:rPr>
          <w:i/>
        </w:rPr>
      </w:pPr>
      <w:r>
        <w:t xml:space="preserve">Alla fine del  </w:t>
      </w:r>
      <w:r w:rsidR="00F1104A">
        <w:rPr>
          <w:b/>
        </w:rPr>
        <w:t xml:space="preserve">comma  156 – bis </w:t>
      </w:r>
      <w:r>
        <w:t xml:space="preserve">, </w:t>
      </w:r>
      <w:r w:rsidRPr="008B69B0">
        <w:rPr>
          <w:b/>
        </w:rPr>
        <w:t xml:space="preserve">aggiungere  il seguente </w:t>
      </w:r>
      <w:r>
        <w:rPr>
          <w:b/>
        </w:rPr>
        <w:t xml:space="preserve">capoverso: </w:t>
      </w:r>
      <w:r>
        <w:t xml:space="preserve"> </w:t>
      </w:r>
      <w:r w:rsidRPr="008B69B0">
        <w:rPr>
          <w:i/>
        </w:rPr>
        <w:t>“A decorrere dal  1 gennaio 2015  la spesa relativa a</w:t>
      </w:r>
      <w:r>
        <w:rPr>
          <w:i/>
        </w:rPr>
        <w:t xml:space="preserve">lle unità di cui al periodo precedente </w:t>
      </w:r>
      <w:r w:rsidRPr="008B69B0">
        <w:rPr>
          <w:i/>
        </w:rPr>
        <w:t xml:space="preserve"> è individuata a valere delle risorse di cui all’art. 3, comma 21, lettera g) della presente legge. </w:t>
      </w:r>
      <w:r>
        <w:rPr>
          <w:i/>
        </w:rPr>
        <w:t xml:space="preserve">Tali </w:t>
      </w:r>
      <w:r w:rsidRPr="008B69B0">
        <w:rPr>
          <w:i/>
        </w:rPr>
        <w:t xml:space="preserve"> risorse, </w:t>
      </w:r>
      <w:r>
        <w:rPr>
          <w:i/>
        </w:rPr>
        <w:t xml:space="preserve">saranno </w:t>
      </w:r>
      <w:r w:rsidRPr="008B69B0">
        <w:rPr>
          <w:i/>
        </w:rPr>
        <w:t>attribuite alle Province e alle Città metropolitane</w:t>
      </w:r>
      <w:r>
        <w:rPr>
          <w:i/>
        </w:rPr>
        <w:t xml:space="preserve"> secondo il riparto operato con decreto del ministero dell’economia, d’intesa con </w:t>
      </w:r>
      <w:smartTag w:uri="urn:schemas-microsoft-com:office:smarttags" w:element="PersonName">
        <w:smartTagPr>
          <w:attr w:name="ProductID" w:val="la Conferenza Stato"/>
        </w:smartTagPr>
        <w:smartTag w:uri="urn:schemas-microsoft-com:office:smarttags" w:element="PersonName">
          <w:smartTagPr>
            <w:attr w:name="ProductID" w:val="la Conferenza Stato Città"/>
          </w:smartTagPr>
          <w:r>
            <w:rPr>
              <w:i/>
            </w:rPr>
            <w:t>la Conferenza Stato</w:t>
          </w:r>
        </w:smartTag>
        <w:r>
          <w:rPr>
            <w:i/>
          </w:rPr>
          <w:t xml:space="preserve"> Città</w:t>
        </w:r>
      </w:smartTag>
      <w:r>
        <w:rPr>
          <w:i/>
        </w:rPr>
        <w:t xml:space="preserve"> Autonomie locali, da emanarsi entro e non oltre il 15 aprile </w:t>
      </w:r>
      <w:smartTag w:uri="urn:schemas-microsoft-com:office:smarttags" w:element="metricconverter">
        <w:smartTagPr>
          <w:attr w:name="ProductID" w:val="2015, in"/>
        </w:smartTagPr>
        <w:r>
          <w:rPr>
            <w:i/>
          </w:rPr>
          <w:t>2015, in</w:t>
        </w:r>
      </w:smartTag>
      <w:r>
        <w:rPr>
          <w:i/>
        </w:rPr>
        <w:t xml:space="preserve"> misura tale da garantire la copertura della spesa necessaria </w:t>
      </w:r>
      <w:r w:rsidRPr="008B69B0">
        <w:rPr>
          <w:i/>
        </w:rPr>
        <w:t xml:space="preserve"> fino al completamento del processo di ricol</w:t>
      </w:r>
      <w:r w:rsidR="00981EEC">
        <w:rPr>
          <w:i/>
        </w:rPr>
        <w:t>locazione del personale di cui i commi successivi</w:t>
      </w:r>
      <w:r w:rsidRPr="008B69B0">
        <w:rPr>
          <w:i/>
        </w:rPr>
        <w:t xml:space="preserve">”. </w:t>
      </w:r>
    </w:p>
    <w:p w:rsidR="00F25EE0" w:rsidRDefault="0072048B" w:rsidP="007568D7">
      <w:pPr>
        <w:spacing w:after="0" w:line="240" w:lineRule="auto"/>
        <w:jc w:val="center"/>
        <w:rPr>
          <w:b/>
        </w:rPr>
      </w:pPr>
      <w:r>
        <w:rPr>
          <w:i/>
        </w:rPr>
        <w:br w:type="page"/>
      </w:r>
    </w:p>
    <w:p w:rsidR="00F25EE0" w:rsidRDefault="00F25EE0" w:rsidP="00F25EE0">
      <w:pPr>
        <w:jc w:val="center"/>
        <w:rPr>
          <w:b/>
        </w:rPr>
      </w:pPr>
    </w:p>
    <w:p w:rsidR="00F25EE0" w:rsidRDefault="00F25EE0">
      <w:pPr>
        <w:spacing w:after="0" w:line="240" w:lineRule="auto"/>
        <w:rPr>
          <w:i/>
        </w:rPr>
      </w:pPr>
    </w:p>
    <w:p w:rsidR="006C477E" w:rsidRPr="006C477E" w:rsidRDefault="006C477E" w:rsidP="006C477E">
      <w:pPr>
        <w:spacing w:after="0" w:line="240" w:lineRule="auto"/>
        <w:jc w:val="center"/>
        <w:rPr>
          <w:rFonts w:asciiTheme="minorHAnsi" w:hAnsiTheme="minorHAnsi" w:cstheme="minorHAnsi"/>
          <w:b/>
        </w:rPr>
      </w:pPr>
      <w:r w:rsidRPr="006C477E">
        <w:rPr>
          <w:rFonts w:asciiTheme="minorHAnsi" w:hAnsiTheme="minorHAnsi" w:cstheme="minorHAnsi"/>
          <w:b/>
        </w:rPr>
        <w:t>AS 1698</w:t>
      </w:r>
    </w:p>
    <w:p w:rsidR="006C477E" w:rsidRPr="006C477E" w:rsidRDefault="006C477E" w:rsidP="006C477E">
      <w:pPr>
        <w:spacing w:after="0" w:line="360" w:lineRule="auto"/>
        <w:jc w:val="center"/>
        <w:rPr>
          <w:rFonts w:asciiTheme="minorHAnsi" w:hAnsiTheme="minorHAnsi" w:cstheme="minorHAnsi"/>
          <w:b/>
        </w:rPr>
      </w:pPr>
      <w:r>
        <w:rPr>
          <w:rFonts w:asciiTheme="minorHAnsi" w:hAnsiTheme="minorHAnsi" w:cstheme="minorHAnsi"/>
          <w:b/>
        </w:rPr>
        <w:t>Sub – emendamento</w:t>
      </w:r>
    </w:p>
    <w:p w:rsidR="006C477E" w:rsidRPr="006C477E" w:rsidRDefault="006C477E" w:rsidP="006C477E">
      <w:pPr>
        <w:spacing w:after="0" w:line="360" w:lineRule="auto"/>
        <w:jc w:val="center"/>
        <w:rPr>
          <w:rFonts w:asciiTheme="minorHAnsi" w:hAnsiTheme="minorHAnsi" w:cstheme="minorHAnsi"/>
          <w:b/>
        </w:rPr>
      </w:pPr>
      <w:r w:rsidRPr="006C477E">
        <w:rPr>
          <w:rFonts w:asciiTheme="minorHAnsi" w:hAnsiTheme="minorHAnsi" w:cstheme="minorHAnsi"/>
          <w:b/>
        </w:rPr>
        <w:t>Emendamento 2.9810</w:t>
      </w:r>
    </w:p>
    <w:p w:rsidR="006C477E" w:rsidRPr="006C477E" w:rsidRDefault="006C477E" w:rsidP="006C477E">
      <w:pPr>
        <w:spacing w:after="0" w:line="240" w:lineRule="auto"/>
        <w:rPr>
          <w:rFonts w:asciiTheme="minorHAnsi" w:hAnsiTheme="minorHAnsi" w:cstheme="minorHAnsi"/>
          <w:b/>
        </w:rPr>
      </w:pPr>
    </w:p>
    <w:p w:rsidR="006C477E" w:rsidRPr="00F754CB" w:rsidRDefault="006C477E" w:rsidP="006C477E">
      <w:pPr>
        <w:jc w:val="center"/>
        <w:rPr>
          <w:b/>
        </w:rPr>
      </w:pPr>
      <w:r w:rsidRPr="00F754CB">
        <w:rPr>
          <w:b/>
        </w:rPr>
        <w:t xml:space="preserve">Articolo </w:t>
      </w:r>
      <w:r>
        <w:rPr>
          <w:b/>
        </w:rPr>
        <w:t xml:space="preserve">2 </w:t>
      </w:r>
    </w:p>
    <w:p w:rsidR="006C477E" w:rsidRPr="006C477E" w:rsidRDefault="006C477E" w:rsidP="006C477E">
      <w:pPr>
        <w:spacing w:after="0" w:line="240" w:lineRule="auto"/>
        <w:rPr>
          <w:rFonts w:asciiTheme="minorHAnsi" w:hAnsiTheme="minorHAnsi" w:cstheme="minorHAnsi"/>
          <w:b/>
        </w:rPr>
      </w:pPr>
    </w:p>
    <w:p w:rsidR="006C477E" w:rsidRPr="006C477E" w:rsidRDefault="006C477E" w:rsidP="006C477E">
      <w:pPr>
        <w:spacing w:after="0" w:line="240" w:lineRule="auto"/>
        <w:jc w:val="both"/>
        <w:rPr>
          <w:rFonts w:asciiTheme="minorHAnsi" w:hAnsiTheme="minorHAnsi" w:cstheme="minorHAnsi"/>
        </w:rPr>
      </w:pPr>
    </w:p>
    <w:p w:rsidR="006C477E" w:rsidRPr="006C477E" w:rsidRDefault="006C477E" w:rsidP="006C477E">
      <w:pPr>
        <w:spacing w:after="0" w:line="240" w:lineRule="auto"/>
        <w:jc w:val="both"/>
        <w:rPr>
          <w:rFonts w:asciiTheme="minorHAnsi" w:hAnsiTheme="minorHAnsi" w:cstheme="minorHAnsi"/>
        </w:rPr>
      </w:pPr>
      <w:r w:rsidRPr="006C477E">
        <w:rPr>
          <w:rFonts w:asciiTheme="minorHAnsi" w:hAnsiTheme="minorHAnsi" w:cstheme="minorHAnsi"/>
        </w:rPr>
        <w:t xml:space="preserve">Al </w:t>
      </w:r>
      <w:r w:rsidRPr="006C477E">
        <w:rPr>
          <w:rFonts w:asciiTheme="minorHAnsi" w:hAnsiTheme="minorHAnsi" w:cstheme="minorHAnsi"/>
          <w:b/>
        </w:rPr>
        <w:t>comma 156 quater</w:t>
      </w:r>
      <w:r w:rsidRPr="006C477E">
        <w:rPr>
          <w:rFonts w:asciiTheme="minorHAnsi" w:hAnsiTheme="minorHAnsi" w:cstheme="minorHAnsi"/>
        </w:rPr>
        <w:t xml:space="preserve">, </w:t>
      </w:r>
      <w:r w:rsidRPr="006C477E">
        <w:rPr>
          <w:rFonts w:asciiTheme="minorHAnsi" w:hAnsiTheme="minorHAnsi" w:cstheme="minorHAnsi"/>
          <w:b/>
        </w:rPr>
        <w:t>sostituire le parole</w:t>
      </w:r>
      <w:r w:rsidRPr="006C477E">
        <w:rPr>
          <w:rFonts w:asciiTheme="minorHAnsi" w:hAnsiTheme="minorHAnsi" w:cstheme="minorHAnsi"/>
        </w:rPr>
        <w:t xml:space="preserve"> “delle società in </w:t>
      </w:r>
      <w:proofErr w:type="spellStart"/>
      <w:r w:rsidRPr="006C477E">
        <w:rPr>
          <w:rFonts w:asciiTheme="minorHAnsi" w:hAnsiTheme="minorHAnsi" w:cstheme="minorHAnsi"/>
        </w:rPr>
        <w:t>house</w:t>
      </w:r>
      <w:proofErr w:type="spellEnd"/>
      <w:r w:rsidRPr="006C477E">
        <w:rPr>
          <w:rFonts w:asciiTheme="minorHAnsi" w:hAnsiTheme="minorHAnsi" w:cstheme="minorHAnsi"/>
        </w:rPr>
        <w:t xml:space="preserve"> delle amministrazioni centrali competenti” con le seguenti “</w:t>
      </w:r>
      <w:r w:rsidRPr="006C477E">
        <w:rPr>
          <w:rFonts w:asciiTheme="minorHAnsi" w:hAnsiTheme="minorHAnsi" w:cstheme="minorHAnsi"/>
          <w:b/>
          <w:i/>
        </w:rPr>
        <w:t>di ANCI e di UPI</w:t>
      </w:r>
      <w:r w:rsidRPr="006C477E">
        <w:rPr>
          <w:rFonts w:asciiTheme="minorHAnsi" w:hAnsiTheme="minorHAnsi" w:cstheme="minorHAnsi"/>
        </w:rPr>
        <w:t>”.</w:t>
      </w:r>
      <w:r>
        <w:rPr>
          <w:rFonts w:asciiTheme="minorHAnsi" w:hAnsiTheme="minorHAnsi" w:cstheme="minorHAnsi"/>
        </w:rPr>
        <w:t xml:space="preserve"> Conseguentemente, sopprimere l’ultimo capoverso. </w:t>
      </w:r>
    </w:p>
    <w:p w:rsidR="0072048B" w:rsidRDefault="0072048B">
      <w:pPr>
        <w:rPr>
          <w:i/>
        </w:rPr>
      </w:pPr>
    </w:p>
    <w:p w:rsidR="006C477E" w:rsidRDefault="006C477E">
      <w:pPr>
        <w:spacing w:after="0" w:line="240" w:lineRule="auto"/>
        <w:rPr>
          <w:i/>
        </w:rPr>
      </w:pPr>
      <w:r>
        <w:rPr>
          <w:i/>
        </w:rPr>
        <w:br w:type="page"/>
      </w:r>
    </w:p>
    <w:p w:rsidR="00770EDF" w:rsidRPr="006C477E" w:rsidRDefault="00770EDF" w:rsidP="00770EDF">
      <w:pPr>
        <w:spacing w:after="0" w:line="240" w:lineRule="auto"/>
        <w:jc w:val="center"/>
        <w:rPr>
          <w:rFonts w:asciiTheme="minorHAnsi" w:hAnsiTheme="minorHAnsi" w:cstheme="minorHAnsi"/>
          <w:b/>
        </w:rPr>
      </w:pPr>
      <w:r w:rsidRPr="006C477E">
        <w:rPr>
          <w:rFonts w:asciiTheme="minorHAnsi" w:hAnsiTheme="minorHAnsi" w:cstheme="minorHAnsi"/>
          <w:b/>
        </w:rPr>
        <w:lastRenderedPageBreak/>
        <w:t>AS 1698</w:t>
      </w:r>
    </w:p>
    <w:p w:rsidR="00770EDF" w:rsidRPr="006C477E" w:rsidRDefault="00770EDF" w:rsidP="00770EDF">
      <w:pPr>
        <w:spacing w:after="0" w:line="360" w:lineRule="auto"/>
        <w:jc w:val="center"/>
        <w:rPr>
          <w:rFonts w:asciiTheme="minorHAnsi" w:hAnsiTheme="minorHAnsi" w:cstheme="minorHAnsi"/>
          <w:b/>
        </w:rPr>
      </w:pPr>
      <w:r>
        <w:rPr>
          <w:rFonts w:asciiTheme="minorHAnsi" w:hAnsiTheme="minorHAnsi" w:cstheme="minorHAnsi"/>
          <w:b/>
        </w:rPr>
        <w:t>Sub – emendamento</w:t>
      </w:r>
    </w:p>
    <w:p w:rsidR="00770EDF" w:rsidRDefault="00770EDF" w:rsidP="00770EDF">
      <w:pPr>
        <w:spacing w:after="0" w:line="360" w:lineRule="auto"/>
        <w:jc w:val="center"/>
        <w:rPr>
          <w:rFonts w:asciiTheme="minorHAnsi" w:hAnsiTheme="minorHAnsi" w:cstheme="minorHAnsi"/>
          <w:b/>
        </w:rPr>
      </w:pPr>
      <w:r w:rsidRPr="006C477E">
        <w:rPr>
          <w:rFonts w:asciiTheme="minorHAnsi" w:hAnsiTheme="minorHAnsi" w:cstheme="minorHAnsi"/>
          <w:b/>
        </w:rPr>
        <w:t>Emendamento 2.9810</w:t>
      </w:r>
    </w:p>
    <w:p w:rsidR="001A18A1" w:rsidRPr="00F754CB" w:rsidRDefault="001A18A1" w:rsidP="001A18A1">
      <w:pPr>
        <w:jc w:val="center"/>
        <w:rPr>
          <w:b/>
        </w:rPr>
      </w:pPr>
      <w:r w:rsidRPr="00F754CB">
        <w:rPr>
          <w:b/>
        </w:rPr>
        <w:t xml:space="preserve">Articolo </w:t>
      </w:r>
      <w:r>
        <w:rPr>
          <w:b/>
        </w:rPr>
        <w:t xml:space="preserve">2 </w:t>
      </w:r>
    </w:p>
    <w:p w:rsidR="001A18A1" w:rsidRDefault="001A18A1" w:rsidP="00770EDF">
      <w:pPr>
        <w:spacing w:after="0" w:line="360" w:lineRule="auto"/>
        <w:jc w:val="center"/>
        <w:rPr>
          <w:rFonts w:asciiTheme="minorHAnsi" w:hAnsiTheme="minorHAnsi" w:cstheme="minorHAnsi"/>
          <w:b/>
        </w:rPr>
      </w:pPr>
    </w:p>
    <w:p w:rsidR="00770EDF" w:rsidRDefault="00770EDF" w:rsidP="00770EDF">
      <w:pPr>
        <w:spacing w:after="0" w:line="360" w:lineRule="auto"/>
        <w:jc w:val="center"/>
        <w:rPr>
          <w:rFonts w:asciiTheme="minorHAnsi" w:hAnsiTheme="minorHAnsi" w:cstheme="minorHAnsi"/>
          <w:b/>
        </w:rPr>
      </w:pPr>
    </w:p>
    <w:p w:rsidR="00770EDF" w:rsidRPr="00770EDF" w:rsidRDefault="00770EDF" w:rsidP="00770EDF">
      <w:pPr>
        <w:spacing w:after="0" w:line="240" w:lineRule="auto"/>
        <w:jc w:val="both"/>
        <w:rPr>
          <w:rFonts w:asciiTheme="minorHAnsi" w:hAnsiTheme="minorHAnsi" w:cstheme="minorHAnsi"/>
        </w:rPr>
      </w:pPr>
      <w:r w:rsidRPr="00770EDF">
        <w:rPr>
          <w:rFonts w:asciiTheme="minorHAnsi" w:hAnsiTheme="minorHAnsi" w:cstheme="minorHAnsi"/>
        </w:rPr>
        <w:t xml:space="preserve">Al </w:t>
      </w:r>
      <w:r w:rsidRPr="00770EDF">
        <w:rPr>
          <w:rFonts w:asciiTheme="minorHAnsi" w:hAnsiTheme="minorHAnsi" w:cstheme="minorHAnsi"/>
          <w:b/>
        </w:rPr>
        <w:t>comma 156</w:t>
      </w:r>
      <w:r w:rsidRPr="00770EDF">
        <w:rPr>
          <w:rFonts w:asciiTheme="minorHAnsi" w:hAnsiTheme="minorHAnsi" w:cstheme="minorHAnsi"/>
        </w:rPr>
        <w:t xml:space="preserve"> </w:t>
      </w:r>
      <w:proofErr w:type="spellStart"/>
      <w:r w:rsidRPr="00770EDF">
        <w:rPr>
          <w:rFonts w:asciiTheme="minorHAnsi" w:hAnsiTheme="minorHAnsi" w:cstheme="minorHAnsi"/>
          <w:b/>
        </w:rPr>
        <w:t>quinquies</w:t>
      </w:r>
      <w:proofErr w:type="spellEnd"/>
      <w:r w:rsidRPr="00770EDF">
        <w:rPr>
          <w:rFonts w:asciiTheme="minorHAnsi" w:hAnsiTheme="minorHAnsi" w:cstheme="minorHAnsi"/>
        </w:rPr>
        <w:t xml:space="preserve">, primo paragrafo, dopo le parole “normativa  vigente” </w:t>
      </w:r>
      <w:r w:rsidRPr="00770EDF">
        <w:rPr>
          <w:rFonts w:asciiTheme="minorHAnsi" w:hAnsiTheme="minorHAnsi" w:cstheme="minorHAnsi"/>
          <w:b/>
        </w:rPr>
        <w:t>aggiungere le parole</w:t>
      </w:r>
      <w:r w:rsidRPr="00770EDF">
        <w:rPr>
          <w:rFonts w:asciiTheme="minorHAnsi" w:hAnsiTheme="minorHAnsi" w:cstheme="minorHAnsi"/>
          <w:i/>
        </w:rPr>
        <w:t xml:space="preserve"> “</w:t>
      </w:r>
      <w:r w:rsidRPr="00770EDF">
        <w:rPr>
          <w:rFonts w:asciiTheme="minorHAnsi" w:hAnsiTheme="minorHAnsi" w:cstheme="minorHAnsi"/>
          <w:b/>
          <w:i/>
        </w:rPr>
        <w:t>prioritariamente all’immissione nei ruoli del personale soprannumerario di cui al comma 156bis e successivamente</w:t>
      </w:r>
      <w:r w:rsidRPr="00770EDF">
        <w:rPr>
          <w:rFonts w:asciiTheme="minorHAnsi" w:hAnsiTheme="minorHAnsi" w:cstheme="minorHAnsi"/>
        </w:rPr>
        <w:t>”.</w:t>
      </w:r>
    </w:p>
    <w:p w:rsidR="00770EDF" w:rsidRPr="00770EDF" w:rsidRDefault="00770EDF" w:rsidP="00770EDF">
      <w:pPr>
        <w:spacing w:after="0" w:line="240" w:lineRule="auto"/>
        <w:jc w:val="both"/>
        <w:rPr>
          <w:rFonts w:asciiTheme="minorHAnsi" w:hAnsiTheme="minorHAnsi" w:cstheme="minorHAnsi"/>
          <w:b/>
        </w:rPr>
      </w:pPr>
    </w:p>
    <w:p w:rsidR="00770EDF" w:rsidRPr="00770EDF" w:rsidRDefault="00770EDF" w:rsidP="00770EDF">
      <w:pPr>
        <w:spacing w:after="0" w:line="240" w:lineRule="auto"/>
        <w:jc w:val="both"/>
        <w:rPr>
          <w:rFonts w:asciiTheme="minorHAnsi" w:hAnsiTheme="minorHAnsi" w:cstheme="minorHAnsi"/>
        </w:rPr>
      </w:pPr>
      <w:r w:rsidRPr="00770EDF">
        <w:rPr>
          <w:rFonts w:asciiTheme="minorHAnsi" w:hAnsiTheme="minorHAnsi" w:cstheme="minorHAnsi"/>
        </w:rPr>
        <w:t xml:space="preserve">Conseguentemente, dopo le parole “della presente legge” </w:t>
      </w:r>
      <w:r w:rsidRPr="00770EDF">
        <w:rPr>
          <w:rFonts w:asciiTheme="minorHAnsi" w:hAnsiTheme="minorHAnsi" w:cstheme="minorHAnsi"/>
          <w:b/>
        </w:rPr>
        <w:t>cancellare</w:t>
      </w:r>
      <w:r w:rsidRPr="00770EDF">
        <w:rPr>
          <w:rFonts w:asciiTheme="minorHAnsi" w:hAnsiTheme="minorHAnsi" w:cstheme="minorHAnsi"/>
        </w:rPr>
        <w:t xml:space="preserve"> fino al termine del paragrafo. </w:t>
      </w:r>
    </w:p>
    <w:p w:rsidR="00770EDF" w:rsidRDefault="00770EDF" w:rsidP="00770EDF">
      <w:pPr>
        <w:spacing w:after="0" w:line="360" w:lineRule="auto"/>
        <w:jc w:val="center"/>
        <w:rPr>
          <w:rFonts w:asciiTheme="minorHAnsi" w:hAnsiTheme="minorHAnsi" w:cstheme="minorHAnsi"/>
          <w:b/>
        </w:rPr>
      </w:pPr>
    </w:p>
    <w:p w:rsidR="00770EDF" w:rsidRDefault="00770EDF">
      <w:pPr>
        <w:spacing w:after="0" w:line="240" w:lineRule="auto"/>
        <w:rPr>
          <w:rFonts w:asciiTheme="minorHAnsi" w:hAnsiTheme="minorHAnsi" w:cstheme="minorHAnsi"/>
          <w:b/>
        </w:rPr>
      </w:pPr>
      <w:r>
        <w:rPr>
          <w:rFonts w:asciiTheme="minorHAnsi" w:hAnsiTheme="minorHAnsi" w:cstheme="minorHAnsi"/>
          <w:b/>
        </w:rPr>
        <w:br w:type="page"/>
      </w:r>
    </w:p>
    <w:p w:rsidR="00770EDF" w:rsidRPr="006C477E" w:rsidRDefault="00770EDF" w:rsidP="00770EDF">
      <w:pPr>
        <w:spacing w:after="0" w:line="360" w:lineRule="auto"/>
        <w:jc w:val="center"/>
        <w:rPr>
          <w:rFonts w:asciiTheme="minorHAnsi" w:hAnsiTheme="minorHAnsi" w:cstheme="minorHAnsi"/>
          <w:b/>
        </w:rPr>
      </w:pPr>
    </w:p>
    <w:p w:rsidR="00770EDF" w:rsidRDefault="00770EDF" w:rsidP="00770EDF">
      <w:pPr>
        <w:rPr>
          <w:i/>
        </w:rPr>
      </w:pPr>
    </w:p>
    <w:p w:rsidR="00770EDF" w:rsidRDefault="00770EDF">
      <w:pPr>
        <w:spacing w:after="0" w:line="240" w:lineRule="auto"/>
        <w:rPr>
          <w:rFonts w:asciiTheme="minorHAnsi" w:hAnsiTheme="minorHAnsi" w:cstheme="minorHAnsi"/>
          <w:b/>
        </w:rPr>
      </w:pPr>
    </w:p>
    <w:p w:rsidR="006C477E" w:rsidRPr="006C477E" w:rsidRDefault="006C477E" w:rsidP="006C477E">
      <w:pPr>
        <w:spacing w:after="0" w:line="240" w:lineRule="auto"/>
        <w:jc w:val="center"/>
        <w:rPr>
          <w:rFonts w:asciiTheme="minorHAnsi" w:hAnsiTheme="minorHAnsi" w:cstheme="minorHAnsi"/>
          <w:b/>
        </w:rPr>
      </w:pPr>
      <w:r w:rsidRPr="006C477E">
        <w:rPr>
          <w:rFonts w:asciiTheme="minorHAnsi" w:hAnsiTheme="minorHAnsi" w:cstheme="minorHAnsi"/>
          <w:b/>
        </w:rPr>
        <w:t>AS 1698</w:t>
      </w:r>
    </w:p>
    <w:p w:rsidR="006C477E" w:rsidRPr="006C477E" w:rsidRDefault="006C477E" w:rsidP="006C477E">
      <w:pPr>
        <w:spacing w:after="0" w:line="360" w:lineRule="auto"/>
        <w:jc w:val="center"/>
        <w:rPr>
          <w:rFonts w:asciiTheme="minorHAnsi" w:hAnsiTheme="minorHAnsi" w:cstheme="minorHAnsi"/>
          <w:b/>
        </w:rPr>
      </w:pPr>
      <w:r>
        <w:rPr>
          <w:rFonts w:asciiTheme="minorHAnsi" w:hAnsiTheme="minorHAnsi" w:cstheme="minorHAnsi"/>
          <w:b/>
        </w:rPr>
        <w:t>Sub – emendamento</w:t>
      </w:r>
    </w:p>
    <w:p w:rsidR="006C477E" w:rsidRPr="006C477E" w:rsidRDefault="006C477E" w:rsidP="006C477E">
      <w:pPr>
        <w:spacing w:after="0" w:line="360" w:lineRule="auto"/>
        <w:jc w:val="center"/>
        <w:rPr>
          <w:rFonts w:asciiTheme="minorHAnsi" w:hAnsiTheme="minorHAnsi" w:cstheme="minorHAnsi"/>
          <w:b/>
        </w:rPr>
      </w:pPr>
      <w:r w:rsidRPr="006C477E">
        <w:rPr>
          <w:rFonts w:asciiTheme="minorHAnsi" w:hAnsiTheme="minorHAnsi" w:cstheme="minorHAnsi"/>
          <w:b/>
        </w:rPr>
        <w:t>Emendamento 2.9810</w:t>
      </w:r>
    </w:p>
    <w:p w:rsidR="006C477E" w:rsidRDefault="006C477E">
      <w:pPr>
        <w:rPr>
          <w:i/>
        </w:rPr>
      </w:pPr>
    </w:p>
    <w:p w:rsidR="006C477E" w:rsidRPr="00F754CB" w:rsidRDefault="006C477E" w:rsidP="006C477E">
      <w:pPr>
        <w:jc w:val="center"/>
        <w:rPr>
          <w:b/>
        </w:rPr>
      </w:pPr>
      <w:r w:rsidRPr="00F754CB">
        <w:rPr>
          <w:b/>
        </w:rPr>
        <w:t xml:space="preserve">Articolo </w:t>
      </w:r>
      <w:r>
        <w:rPr>
          <w:b/>
        </w:rPr>
        <w:t xml:space="preserve">2 </w:t>
      </w:r>
    </w:p>
    <w:p w:rsidR="0072048B" w:rsidRDefault="0072048B" w:rsidP="008B69B0">
      <w:pPr>
        <w:jc w:val="center"/>
        <w:rPr>
          <w:b/>
        </w:rPr>
      </w:pPr>
    </w:p>
    <w:p w:rsidR="001A18A1" w:rsidRDefault="0072048B" w:rsidP="008B69B0">
      <w:pPr>
        <w:jc w:val="both"/>
      </w:pPr>
      <w:r w:rsidRPr="008B69B0">
        <w:t xml:space="preserve">Al </w:t>
      </w:r>
      <w:r w:rsidRPr="008B69B0">
        <w:rPr>
          <w:b/>
        </w:rPr>
        <w:t xml:space="preserve">comma </w:t>
      </w:r>
      <w:r w:rsidR="006C477E">
        <w:rPr>
          <w:b/>
        </w:rPr>
        <w:t xml:space="preserve">156 - </w:t>
      </w:r>
      <w:proofErr w:type="spellStart"/>
      <w:r w:rsidR="006C477E">
        <w:rPr>
          <w:b/>
        </w:rPr>
        <w:t>sexies</w:t>
      </w:r>
      <w:proofErr w:type="spellEnd"/>
      <w:r w:rsidRPr="008B69B0">
        <w:rPr>
          <w:b/>
        </w:rPr>
        <w:t>,</w:t>
      </w:r>
      <w:r w:rsidRPr="008B69B0">
        <w:t xml:space="preserve"> primo</w:t>
      </w:r>
      <w:r>
        <w:t xml:space="preserve"> capoverso, le parole “dipartimento della funzioni pubblica avvia” sono sostituite dalle parole “dipartimento della funzione pubblica opera entro il 28 febbraio </w:t>
      </w:r>
      <w:smartTag w:uri="urn:schemas-microsoft-com:office:smarttags" w:element="metricconverter">
        <w:smartTagPr>
          <w:attr w:name="ProductID" w:val="2015”"/>
        </w:smartTagPr>
        <w:r>
          <w:t>2015”</w:t>
        </w:r>
      </w:smartTag>
      <w:r>
        <w:t xml:space="preserve"> </w:t>
      </w:r>
    </w:p>
    <w:p w:rsidR="001A18A1" w:rsidRDefault="001A18A1">
      <w:pPr>
        <w:spacing w:after="0" w:line="240" w:lineRule="auto"/>
      </w:pPr>
      <w:r>
        <w:br w:type="page"/>
      </w:r>
    </w:p>
    <w:p w:rsidR="001A18A1" w:rsidRDefault="001A18A1" w:rsidP="001A18A1">
      <w:pPr>
        <w:spacing w:after="0" w:line="240" w:lineRule="auto"/>
        <w:rPr>
          <w:rFonts w:asciiTheme="minorHAnsi" w:hAnsiTheme="minorHAnsi" w:cstheme="minorHAnsi"/>
          <w:b/>
        </w:rPr>
      </w:pPr>
    </w:p>
    <w:p w:rsidR="001A18A1" w:rsidRPr="006C477E" w:rsidRDefault="001A18A1" w:rsidP="001A18A1">
      <w:pPr>
        <w:spacing w:after="0" w:line="240" w:lineRule="auto"/>
        <w:jc w:val="center"/>
        <w:rPr>
          <w:rFonts w:asciiTheme="minorHAnsi" w:hAnsiTheme="minorHAnsi" w:cstheme="minorHAnsi"/>
          <w:b/>
        </w:rPr>
      </w:pPr>
      <w:r w:rsidRPr="006C477E">
        <w:rPr>
          <w:rFonts w:asciiTheme="minorHAnsi" w:hAnsiTheme="minorHAnsi" w:cstheme="minorHAnsi"/>
          <w:b/>
        </w:rPr>
        <w:t>AS 1698</w:t>
      </w:r>
    </w:p>
    <w:p w:rsidR="001A18A1" w:rsidRPr="006C477E" w:rsidRDefault="001A18A1" w:rsidP="001A18A1">
      <w:pPr>
        <w:spacing w:after="0" w:line="360" w:lineRule="auto"/>
        <w:jc w:val="center"/>
        <w:rPr>
          <w:rFonts w:asciiTheme="minorHAnsi" w:hAnsiTheme="minorHAnsi" w:cstheme="minorHAnsi"/>
          <w:b/>
        </w:rPr>
      </w:pPr>
      <w:r>
        <w:rPr>
          <w:rFonts w:asciiTheme="minorHAnsi" w:hAnsiTheme="minorHAnsi" w:cstheme="minorHAnsi"/>
          <w:b/>
        </w:rPr>
        <w:t>Sub – emendamento</w:t>
      </w:r>
    </w:p>
    <w:p w:rsidR="001A18A1" w:rsidRPr="006C477E" w:rsidRDefault="001A18A1" w:rsidP="001A18A1">
      <w:pPr>
        <w:spacing w:after="0" w:line="360" w:lineRule="auto"/>
        <w:jc w:val="center"/>
        <w:rPr>
          <w:rFonts w:asciiTheme="minorHAnsi" w:hAnsiTheme="minorHAnsi" w:cstheme="minorHAnsi"/>
          <w:b/>
        </w:rPr>
      </w:pPr>
      <w:r w:rsidRPr="006C477E">
        <w:rPr>
          <w:rFonts w:asciiTheme="minorHAnsi" w:hAnsiTheme="minorHAnsi" w:cstheme="minorHAnsi"/>
          <w:b/>
        </w:rPr>
        <w:t>Emendamento 2.9810</w:t>
      </w:r>
    </w:p>
    <w:p w:rsidR="001A18A1" w:rsidRPr="00F754CB" w:rsidRDefault="001A18A1" w:rsidP="001A18A1">
      <w:pPr>
        <w:jc w:val="center"/>
        <w:rPr>
          <w:b/>
        </w:rPr>
      </w:pPr>
      <w:r w:rsidRPr="00F754CB">
        <w:rPr>
          <w:b/>
        </w:rPr>
        <w:t xml:space="preserve">Articolo </w:t>
      </w:r>
      <w:r>
        <w:rPr>
          <w:b/>
        </w:rPr>
        <w:t xml:space="preserve">2 </w:t>
      </w:r>
    </w:p>
    <w:p w:rsidR="0072048B" w:rsidRPr="008B69B0" w:rsidRDefault="0072048B" w:rsidP="008B69B0">
      <w:pPr>
        <w:jc w:val="both"/>
        <w:rPr>
          <w:b/>
        </w:rPr>
      </w:pPr>
    </w:p>
    <w:p w:rsidR="001A18A1" w:rsidRDefault="001A18A1">
      <w:pPr>
        <w:spacing w:after="0" w:line="240" w:lineRule="auto"/>
      </w:pPr>
      <w:r>
        <w:t xml:space="preserve">Al comma 156 – </w:t>
      </w:r>
      <w:proofErr w:type="spellStart"/>
      <w:r>
        <w:t>septies</w:t>
      </w:r>
      <w:proofErr w:type="spellEnd"/>
      <w:r>
        <w:t xml:space="preserve"> è aggiunto, infine, il seguente periodo:</w:t>
      </w:r>
    </w:p>
    <w:p w:rsidR="001A18A1" w:rsidRPr="001A18A1" w:rsidRDefault="001A18A1">
      <w:pPr>
        <w:spacing w:after="0" w:line="240" w:lineRule="auto"/>
        <w:rPr>
          <w:i/>
        </w:rPr>
      </w:pPr>
      <w:r w:rsidRPr="001A18A1">
        <w:rPr>
          <w:i/>
        </w:rPr>
        <w:t xml:space="preserve">“Il termine del 31 dicembre 2014 previsto dall’articolo 4, comma 9, del decreto-legge 31 agosto 2013, n. 101, convertito, con modificazioni, dalla legge 30 ottobre 2013, n.125, è prorogato al 31 dicembre 2015”. </w:t>
      </w:r>
      <w:r w:rsidRPr="001A18A1">
        <w:rPr>
          <w:i/>
        </w:rPr>
        <w:br w:type="page"/>
      </w:r>
    </w:p>
    <w:p w:rsidR="0072048B" w:rsidRDefault="0072048B" w:rsidP="001A18A1">
      <w:pPr>
        <w:jc w:val="both"/>
      </w:pPr>
    </w:p>
    <w:p w:rsidR="00D72D16" w:rsidRPr="006C477E" w:rsidRDefault="00D72D16" w:rsidP="00D72D16">
      <w:pPr>
        <w:spacing w:after="0" w:line="240" w:lineRule="auto"/>
        <w:jc w:val="center"/>
        <w:rPr>
          <w:rFonts w:asciiTheme="minorHAnsi" w:hAnsiTheme="minorHAnsi" w:cstheme="minorHAnsi"/>
          <w:b/>
        </w:rPr>
      </w:pPr>
      <w:r w:rsidRPr="006C477E">
        <w:rPr>
          <w:rFonts w:asciiTheme="minorHAnsi" w:hAnsiTheme="minorHAnsi" w:cstheme="minorHAnsi"/>
          <w:b/>
        </w:rPr>
        <w:t>AS 1698</w:t>
      </w:r>
    </w:p>
    <w:p w:rsidR="00D72D16" w:rsidRPr="006C477E" w:rsidRDefault="00D72D16" w:rsidP="00D72D16">
      <w:pPr>
        <w:spacing w:after="0" w:line="360" w:lineRule="auto"/>
        <w:jc w:val="center"/>
        <w:rPr>
          <w:rFonts w:asciiTheme="minorHAnsi" w:hAnsiTheme="minorHAnsi" w:cstheme="minorHAnsi"/>
          <w:b/>
        </w:rPr>
      </w:pPr>
      <w:r>
        <w:rPr>
          <w:rFonts w:asciiTheme="minorHAnsi" w:hAnsiTheme="minorHAnsi" w:cstheme="minorHAnsi"/>
          <w:b/>
        </w:rPr>
        <w:t>Sub – emendamento</w:t>
      </w:r>
    </w:p>
    <w:p w:rsidR="00D72D16" w:rsidRPr="006C477E" w:rsidRDefault="00D72D16" w:rsidP="00D72D16">
      <w:pPr>
        <w:spacing w:after="0" w:line="360" w:lineRule="auto"/>
        <w:jc w:val="center"/>
        <w:rPr>
          <w:rFonts w:asciiTheme="minorHAnsi" w:hAnsiTheme="minorHAnsi" w:cstheme="minorHAnsi"/>
          <w:b/>
        </w:rPr>
      </w:pPr>
      <w:r w:rsidRPr="006C477E">
        <w:rPr>
          <w:rFonts w:asciiTheme="minorHAnsi" w:hAnsiTheme="minorHAnsi" w:cstheme="minorHAnsi"/>
          <w:b/>
        </w:rPr>
        <w:t>Emendamento 2.9810</w:t>
      </w:r>
    </w:p>
    <w:p w:rsidR="00D72D16" w:rsidRDefault="00D72D16" w:rsidP="00D72D16">
      <w:pPr>
        <w:jc w:val="center"/>
        <w:rPr>
          <w:b/>
        </w:rPr>
      </w:pPr>
    </w:p>
    <w:p w:rsidR="00D72D16" w:rsidRPr="00F754CB" w:rsidRDefault="00D72D16" w:rsidP="00D72D16">
      <w:pPr>
        <w:jc w:val="center"/>
        <w:rPr>
          <w:b/>
        </w:rPr>
      </w:pPr>
      <w:r w:rsidRPr="00F754CB">
        <w:rPr>
          <w:b/>
        </w:rPr>
        <w:t xml:space="preserve">Articolo </w:t>
      </w:r>
      <w:r>
        <w:rPr>
          <w:b/>
        </w:rPr>
        <w:t>2</w:t>
      </w:r>
    </w:p>
    <w:p w:rsidR="00D72D16" w:rsidRDefault="00D72D16" w:rsidP="00D72D16">
      <w:pPr>
        <w:jc w:val="center"/>
        <w:rPr>
          <w:b/>
        </w:rPr>
      </w:pPr>
    </w:p>
    <w:p w:rsidR="00D72D16" w:rsidRPr="00D72D16" w:rsidRDefault="00D72D16" w:rsidP="00D72D16">
      <w:pPr>
        <w:spacing w:after="0" w:line="240" w:lineRule="auto"/>
        <w:jc w:val="both"/>
        <w:rPr>
          <w:rFonts w:asciiTheme="minorHAnsi" w:hAnsiTheme="minorHAnsi" w:cstheme="minorHAnsi"/>
        </w:rPr>
      </w:pPr>
      <w:r w:rsidRPr="00D72D16">
        <w:rPr>
          <w:rFonts w:asciiTheme="minorHAnsi" w:hAnsiTheme="minorHAnsi" w:cstheme="minorHAnsi"/>
          <w:b/>
        </w:rPr>
        <w:t xml:space="preserve">Al comma 156 </w:t>
      </w:r>
      <w:proofErr w:type="spellStart"/>
      <w:r w:rsidRPr="00D72D16">
        <w:rPr>
          <w:rFonts w:asciiTheme="minorHAnsi" w:hAnsiTheme="minorHAnsi" w:cstheme="minorHAnsi"/>
          <w:b/>
        </w:rPr>
        <w:t>octies</w:t>
      </w:r>
      <w:proofErr w:type="spellEnd"/>
      <w:r w:rsidRPr="00D72D16">
        <w:rPr>
          <w:rFonts w:asciiTheme="minorHAnsi" w:hAnsiTheme="minorHAnsi" w:cstheme="minorHAnsi"/>
          <w:b/>
        </w:rPr>
        <w:t>,</w:t>
      </w:r>
      <w:r w:rsidRPr="00D72D16">
        <w:rPr>
          <w:rFonts w:asciiTheme="minorHAnsi" w:hAnsiTheme="minorHAnsi" w:cstheme="minorHAnsi"/>
        </w:rPr>
        <w:t xml:space="preserve"> dopo il primo periodo aggiungere il seguente: “</w:t>
      </w:r>
      <w:r w:rsidRPr="00D72D16">
        <w:rPr>
          <w:rFonts w:asciiTheme="minorHAnsi" w:hAnsiTheme="minorHAnsi" w:cstheme="minorHAnsi"/>
          <w:i/>
        </w:rPr>
        <w:t xml:space="preserve">Dall’ammontare della riduzione della spesa corrente prevista per ciascun ente, ai sensi del comma 154 della presente legge, è detratta la spesa per il personale soprannumerario, con decorrenza 1 gennaio 2015,  non ricollocato secondo le previsioni di cui ai commi da 156 bis a 156 </w:t>
      </w:r>
      <w:proofErr w:type="spellStart"/>
      <w:r w:rsidRPr="00D72D16">
        <w:rPr>
          <w:rFonts w:asciiTheme="minorHAnsi" w:hAnsiTheme="minorHAnsi" w:cstheme="minorHAnsi"/>
          <w:i/>
        </w:rPr>
        <w:t>sexies</w:t>
      </w:r>
      <w:proofErr w:type="spellEnd"/>
      <w:r w:rsidRPr="00D72D16">
        <w:rPr>
          <w:rFonts w:asciiTheme="minorHAnsi" w:hAnsiTheme="minorHAnsi" w:cstheme="minorHAnsi"/>
          <w:i/>
        </w:rPr>
        <w:t>,  e fino alla effettiva ricollocazione. Le modalità di certificazione della spesa e la relativa tempistica sono stabilite con il decreto di cui al comma 154</w:t>
      </w:r>
      <w:r w:rsidRPr="00D72D16">
        <w:rPr>
          <w:rFonts w:asciiTheme="minorHAnsi" w:hAnsiTheme="minorHAnsi" w:cstheme="minorHAnsi"/>
        </w:rPr>
        <w:t>”.</w:t>
      </w:r>
    </w:p>
    <w:p w:rsidR="00D72D16" w:rsidRDefault="00D72D16">
      <w:pPr>
        <w:spacing w:after="0" w:line="240" w:lineRule="auto"/>
        <w:rPr>
          <w:rFonts w:asciiTheme="minorHAnsi" w:hAnsiTheme="minorHAnsi" w:cstheme="minorHAnsi"/>
        </w:rPr>
      </w:pPr>
      <w:r>
        <w:rPr>
          <w:rFonts w:asciiTheme="minorHAnsi" w:hAnsiTheme="minorHAnsi" w:cstheme="minorHAnsi"/>
        </w:rPr>
        <w:br w:type="page"/>
      </w:r>
    </w:p>
    <w:p w:rsidR="00D72D16" w:rsidRPr="00D72D16" w:rsidRDefault="00D72D16" w:rsidP="00D72D16">
      <w:pPr>
        <w:rPr>
          <w:rFonts w:asciiTheme="minorHAnsi" w:hAnsiTheme="minorHAnsi" w:cstheme="minorHAnsi"/>
        </w:rPr>
      </w:pPr>
    </w:p>
    <w:p w:rsidR="00D72D16" w:rsidRDefault="00D72D16">
      <w:pPr>
        <w:spacing w:after="0" w:line="240" w:lineRule="auto"/>
        <w:rPr>
          <w:rFonts w:asciiTheme="minorHAnsi" w:hAnsiTheme="minorHAnsi" w:cstheme="minorHAnsi"/>
          <w:b/>
        </w:rPr>
      </w:pPr>
    </w:p>
    <w:p w:rsidR="006C477E" w:rsidRPr="006C477E" w:rsidRDefault="006C477E" w:rsidP="006C477E">
      <w:pPr>
        <w:spacing w:after="0" w:line="240" w:lineRule="auto"/>
        <w:jc w:val="center"/>
        <w:rPr>
          <w:rFonts w:asciiTheme="minorHAnsi" w:hAnsiTheme="minorHAnsi" w:cstheme="minorHAnsi"/>
          <w:b/>
        </w:rPr>
      </w:pPr>
      <w:r w:rsidRPr="006C477E">
        <w:rPr>
          <w:rFonts w:asciiTheme="minorHAnsi" w:hAnsiTheme="minorHAnsi" w:cstheme="minorHAnsi"/>
          <w:b/>
        </w:rPr>
        <w:t>AS 1698</w:t>
      </w:r>
    </w:p>
    <w:p w:rsidR="006C477E" w:rsidRPr="006C477E" w:rsidRDefault="006C477E" w:rsidP="006C477E">
      <w:pPr>
        <w:spacing w:after="0" w:line="360" w:lineRule="auto"/>
        <w:jc w:val="center"/>
        <w:rPr>
          <w:rFonts w:asciiTheme="minorHAnsi" w:hAnsiTheme="minorHAnsi" w:cstheme="minorHAnsi"/>
          <w:b/>
        </w:rPr>
      </w:pPr>
      <w:r>
        <w:rPr>
          <w:rFonts w:asciiTheme="minorHAnsi" w:hAnsiTheme="minorHAnsi" w:cstheme="minorHAnsi"/>
          <w:b/>
        </w:rPr>
        <w:t>Sub – emendamento</w:t>
      </w:r>
    </w:p>
    <w:p w:rsidR="006C477E" w:rsidRPr="006C477E" w:rsidRDefault="006C477E" w:rsidP="006C477E">
      <w:pPr>
        <w:spacing w:after="0" w:line="360" w:lineRule="auto"/>
        <w:jc w:val="center"/>
        <w:rPr>
          <w:rFonts w:asciiTheme="minorHAnsi" w:hAnsiTheme="minorHAnsi" w:cstheme="minorHAnsi"/>
          <w:b/>
        </w:rPr>
      </w:pPr>
      <w:r w:rsidRPr="006C477E">
        <w:rPr>
          <w:rFonts w:asciiTheme="minorHAnsi" w:hAnsiTheme="minorHAnsi" w:cstheme="minorHAnsi"/>
          <w:b/>
        </w:rPr>
        <w:t>Emendamento 2.9810</w:t>
      </w:r>
    </w:p>
    <w:p w:rsidR="0072048B" w:rsidRDefault="0072048B" w:rsidP="00505197">
      <w:pPr>
        <w:jc w:val="center"/>
        <w:rPr>
          <w:b/>
        </w:rPr>
      </w:pPr>
    </w:p>
    <w:p w:rsidR="0072048B" w:rsidRPr="00F754CB" w:rsidRDefault="0072048B" w:rsidP="00505197">
      <w:pPr>
        <w:jc w:val="center"/>
        <w:rPr>
          <w:b/>
        </w:rPr>
      </w:pPr>
      <w:r w:rsidRPr="00F754CB">
        <w:rPr>
          <w:b/>
        </w:rPr>
        <w:t xml:space="preserve">Articolo </w:t>
      </w:r>
      <w:r w:rsidR="006C477E">
        <w:rPr>
          <w:b/>
        </w:rPr>
        <w:t>2</w:t>
      </w:r>
    </w:p>
    <w:p w:rsidR="0072048B" w:rsidRDefault="0072048B">
      <w:r w:rsidRPr="006C477E">
        <w:rPr>
          <w:b/>
        </w:rPr>
        <w:t>Il comma 1</w:t>
      </w:r>
      <w:r w:rsidR="006C477E" w:rsidRPr="006C477E">
        <w:rPr>
          <w:b/>
        </w:rPr>
        <w:t xml:space="preserve">56 – </w:t>
      </w:r>
      <w:proofErr w:type="spellStart"/>
      <w:r w:rsidR="006C477E" w:rsidRPr="006C477E">
        <w:rPr>
          <w:b/>
        </w:rPr>
        <w:t>decies</w:t>
      </w:r>
      <w:proofErr w:type="spellEnd"/>
      <w:r w:rsidR="006C477E">
        <w:t xml:space="preserve"> </w:t>
      </w:r>
      <w:r>
        <w:t>, primo capoverso è così sostituito:</w:t>
      </w:r>
    </w:p>
    <w:p w:rsidR="0072048B" w:rsidRDefault="0072048B" w:rsidP="00770EDF">
      <w:pPr>
        <w:jc w:val="both"/>
      </w:pPr>
      <w:r>
        <w:t>“Allo scopo di consentire il regolare funzionamento dei servizi per l’impiego, nonché la conduzione del Piano per l’attuazione della raccomandazione del Consiglio dell’Unione europea del 22 aprile 201</w:t>
      </w:r>
      <w:r w:rsidR="007568D7">
        <w:t>3 sull’istituzione</w:t>
      </w:r>
      <w:r>
        <w:t xml:space="preserve"> di una “Garanzia per i giovani” ed in attesa della completa attuazione della riforma del lavoro e dell’istituzione dell’Agenzia nazionale per il lavoro, da 1^ gennaio  2015 i centri per l’impiego provinciali ed il relativo personale sono trasferiti in via transitoria all’Istituto nazionale della Previdenza sociale”</w:t>
      </w:r>
      <w:r w:rsidR="00770EDF">
        <w:t xml:space="preserve">. Le risorse necessarie a copertura dell’intervento sono a valere del fondo di cui all’articolo 1, comma 83 della presente legge. </w:t>
      </w:r>
    </w:p>
    <w:p w:rsidR="0072048B" w:rsidRDefault="0072048B"/>
    <w:p w:rsidR="0072048B" w:rsidRDefault="0072048B">
      <w:pPr>
        <w:rPr>
          <w:rFonts w:cs="Calibri"/>
          <w:b/>
        </w:rPr>
      </w:pPr>
    </w:p>
    <w:p w:rsidR="0072048B" w:rsidRDefault="0072048B" w:rsidP="00B0660C">
      <w:pPr>
        <w:jc w:val="center"/>
        <w:rPr>
          <w:b/>
        </w:rPr>
      </w:pPr>
    </w:p>
    <w:p w:rsidR="0072048B" w:rsidRDefault="0072048B" w:rsidP="00B0660C">
      <w:pPr>
        <w:jc w:val="center"/>
        <w:rPr>
          <w:b/>
        </w:rPr>
      </w:pPr>
    </w:p>
    <w:p w:rsidR="0072048B" w:rsidRDefault="0072048B" w:rsidP="00B0660C">
      <w:pPr>
        <w:jc w:val="center"/>
        <w:rPr>
          <w:b/>
        </w:rPr>
      </w:pPr>
    </w:p>
    <w:p w:rsidR="0072048B" w:rsidRDefault="0072048B" w:rsidP="00B0660C">
      <w:pPr>
        <w:jc w:val="center"/>
        <w:rPr>
          <w:b/>
        </w:rPr>
      </w:pPr>
    </w:p>
    <w:p w:rsidR="0072048B" w:rsidRDefault="0072048B" w:rsidP="00B0660C">
      <w:pPr>
        <w:jc w:val="center"/>
        <w:rPr>
          <w:b/>
        </w:rPr>
      </w:pPr>
    </w:p>
    <w:p w:rsidR="0072048B" w:rsidRDefault="0072048B" w:rsidP="00B0660C">
      <w:pPr>
        <w:jc w:val="center"/>
        <w:rPr>
          <w:b/>
        </w:rPr>
      </w:pPr>
    </w:p>
    <w:p w:rsidR="0072048B" w:rsidRDefault="0072048B" w:rsidP="00B0660C">
      <w:pPr>
        <w:jc w:val="center"/>
        <w:rPr>
          <w:b/>
        </w:rPr>
      </w:pPr>
    </w:p>
    <w:p w:rsidR="0072048B" w:rsidRDefault="0072048B" w:rsidP="00B0660C">
      <w:pPr>
        <w:jc w:val="center"/>
        <w:rPr>
          <w:b/>
        </w:rPr>
      </w:pPr>
    </w:p>
    <w:p w:rsidR="0072048B" w:rsidRDefault="0072048B" w:rsidP="00B0660C">
      <w:pPr>
        <w:jc w:val="center"/>
        <w:rPr>
          <w:b/>
        </w:rPr>
      </w:pPr>
    </w:p>
    <w:p w:rsidR="0072048B" w:rsidRDefault="0072048B" w:rsidP="00B0660C">
      <w:pPr>
        <w:jc w:val="center"/>
        <w:rPr>
          <w:b/>
        </w:rPr>
      </w:pPr>
    </w:p>
    <w:p w:rsidR="0072048B" w:rsidRDefault="0072048B" w:rsidP="00B0660C">
      <w:pPr>
        <w:jc w:val="center"/>
        <w:rPr>
          <w:b/>
        </w:rPr>
      </w:pPr>
    </w:p>
    <w:p w:rsidR="0072048B" w:rsidRDefault="0072048B" w:rsidP="00B0660C">
      <w:pPr>
        <w:jc w:val="center"/>
        <w:rPr>
          <w:b/>
        </w:rPr>
      </w:pPr>
    </w:p>
    <w:p w:rsidR="006C477E" w:rsidRDefault="006C477E">
      <w:pPr>
        <w:spacing w:after="0" w:line="240" w:lineRule="auto"/>
        <w:rPr>
          <w:b/>
        </w:rPr>
      </w:pPr>
      <w:r>
        <w:rPr>
          <w:b/>
        </w:rPr>
        <w:br w:type="page"/>
      </w:r>
    </w:p>
    <w:p w:rsidR="0072048B" w:rsidRDefault="0072048B" w:rsidP="00B0660C">
      <w:pPr>
        <w:jc w:val="center"/>
        <w:rPr>
          <w:b/>
        </w:rPr>
      </w:pPr>
    </w:p>
    <w:p w:rsidR="006C477E" w:rsidRPr="006C477E" w:rsidRDefault="006C477E" w:rsidP="006C477E">
      <w:pPr>
        <w:spacing w:after="0" w:line="240" w:lineRule="auto"/>
        <w:jc w:val="center"/>
        <w:rPr>
          <w:rFonts w:asciiTheme="minorHAnsi" w:hAnsiTheme="minorHAnsi" w:cstheme="minorHAnsi"/>
          <w:b/>
        </w:rPr>
      </w:pPr>
      <w:r w:rsidRPr="006C477E">
        <w:rPr>
          <w:rFonts w:asciiTheme="minorHAnsi" w:hAnsiTheme="minorHAnsi" w:cstheme="minorHAnsi"/>
          <w:b/>
        </w:rPr>
        <w:t>AS 1698</w:t>
      </w:r>
    </w:p>
    <w:p w:rsidR="006C477E" w:rsidRPr="006C477E" w:rsidRDefault="006C477E" w:rsidP="006C477E">
      <w:pPr>
        <w:spacing w:after="0" w:line="360" w:lineRule="auto"/>
        <w:jc w:val="center"/>
        <w:rPr>
          <w:rFonts w:asciiTheme="minorHAnsi" w:hAnsiTheme="minorHAnsi" w:cstheme="minorHAnsi"/>
          <w:b/>
        </w:rPr>
      </w:pPr>
      <w:r>
        <w:rPr>
          <w:rFonts w:asciiTheme="minorHAnsi" w:hAnsiTheme="minorHAnsi" w:cstheme="minorHAnsi"/>
          <w:b/>
        </w:rPr>
        <w:t>Sub – emendamento</w:t>
      </w:r>
    </w:p>
    <w:p w:rsidR="006C477E" w:rsidRPr="006C477E" w:rsidRDefault="006C477E" w:rsidP="006C477E">
      <w:pPr>
        <w:spacing w:after="0" w:line="360" w:lineRule="auto"/>
        <w:jc w:val="center"/>
        <w:rPr>
          <w:rFonts w:asciiTheme="minorHAnsi" w:hAnsiTheme="minorHAnsi" w:cstheme="minorHAnsi"/>
          <w:b/>
        </w:rPr>
      </w:pPr>
      <w:r w:rsidRPr="006C477E">
        <w:rPr>
          <w:rFonts w:asciiTheme="minorHAnsi" w:hAnsiTheme="minorHAnsi" w:cstheme="minorHAnsi"/>
          <w:b/>
        </w:rPr>
        <w:t>Emendamento 2.9810</w:t>
      </w:r>
    </w:p>
    <w:p w:rsidR="006C477E" w:rsidRDefault="006C477E" w:rsidP="006C477E">
      <w:pPr>
        <w:jc w:val="center"/>
        <w:rPr>
          <w:b/>
        </w:rPr>
      </w:pPr>
    </w:p>
    <w:p w:rsidR="006C477E" w:rsidRPr="00F754CB" w:rsidRDefault="006C477E" w:rsidP="006C477E">
      <w:pPr>
        <w:jc w:val="center"/>
        <w:rPr>
          <w:b/>
        </w:rPr>
      </w:pPr>
      <w:r w:rsidRPr="00F754CB">
        <w:rPr>
          <w:b/>
        </w:rPr>
        <w:t xml:space="preserve">Articolo </w:t>
      </w:r>
      <w:r>
        <w:rPr>
          <w:b/>
        </w:rPr>
        <w:t>2</w:t>
      </w:r>
    </w:p>
    <w:p w:rsidR="0072048B" w:rsidRDefault="0072048B"/>
    <w:p w:rsidR="0072048B" w:rsidRDefault="0072048B">
      <w:r>
        <w:t xml:space="preserve">Al </w:t>
      </w:r>
      <w:r w:rsidRPr="00B0660C">
        <w:rPr>
          <w:b/>
        </w:rPr>
        <w:t>comma 1</w:t>
      </w:r>
      <w:r w:rsidR="006C477E">
        <w:rPr>
          <w:b/>
        </w:rPr>
        <w:t xml:space="preserve">56 – </w:t>
      </w:r>
      <w:proofErr w:type="spellStart"/>
      <w:r w:rsidR="006C477E">
        <w:rPr>
          <w:b/>
        </w:rPr>
        <w:t>decies</w:t>
      </w:r>
      <w:proofErr w:type="spellEnd"/>
      <w:r w:rsidR="006C477E">
        <w:rPr>
          <w:b/>
        </w:rPr>
        <w:t xml:space="preserve"> </w:t>
      </w:r>
      <w:r>
        <w:t xml:space="preserve">, secondo capoverso   </w:t>
      </w:r>
      <w:r w:rsidRPr="00B0660C">
        <w:rPr>
          <w:b/>
        </w:rPr>
        <w:t>sostituire</w:t>
      </w:r>
      <w:r>
        <w:t xml:space="preserve"> le parole “60 milioni” con le parole </w:t>
      </w:r>
      <w:r w:rsidRPr="00B0660C">
        <w:rPr>
          <w:i/>
        </w:rPr>
        <w:t>“300 milioni”.</w:t>
      </w:r>
      <w:r>
        <w:t xml:space="preserve"> </w:t>
      </w:r>
    </w:p>
    <w:p w:rsidR="00D24B3B" w:rsidRDefault="00D24B3B">
      <w:pPr>
        <w:spacing w:after="0" w:line="240" w:lineRule="auto"/>
      </w:pPr>
      <w:r>
        <w:br w:type="page"/>
      </w:r>
    </w:p>
    <w:p w:rsidR="00896D86" w:rsidRPr="006C477E" w:rsidRDefault="00896D86" w:rsidP="00896D86">
      <w:pPr>
        <w:spacing w:after="0" w:line="240" w:lineRule="auto"/>
        <w:jc w:val="center"/>
        <w:rPr>
          <w:rFonts w:asciiTheme="minorHAnsi" w:hAnsiTheme="minorHAnsi" w:cstheme="minorHAnsi"/>
          <w:b/>
        </w:rPr>
      </w:pPr>
      <w:r w:rsidRPr="006C477E">
        <w:rPr>
          <w:rFonts w:asciiTheme="minorHAnsi" w:hAnsiTheme="minorHAnsi" w:cstheme="minorHAnsi"/>
          <w:b/>
        </w:rPr>
        <w:lastRenderedPageBreak/>
        <w:t>AS 1698</w:t>
      </w:r>
    </w:p>
    <w:p w:rsidR="00896D86" w:rsidRPr="006C477E" w:rsidRDefault="00896D86" w:rsidP="00896D86">
      <w:pPr>
        <w:spacing w:after="0" w:line="360" w:lineRule="auto"/>
        <w:jc w:val="center"/>
        <w:rPr>
          <w:rFonts w:asciiTheme="minorHAnsi" w:hAnsiTheme="minorHAnsi" w:cstheme="minorHAnsi"/>
          <w:b/>
        </w:rPr>
      </w:pPr>
      <w:r>
        <w:rPr>
          <w:rFonts w:asciiTheme="minorHAnsi" w:hAnsiTheme="minorHAnsi" w:cstheme="minorHAnsi"/>
          <w:b/>
        </w:rPr>
        <w:t>Sub – emendamento</w:t>
      </w:r>
    </w:p>
    <w:p w:rsidR="00896D86" w:rsidRPr="006C477E" w:rsidRDefault="00896D86" w:rsidP="00896D86">
      <w:pPr>
        <w:spacing w:after="0" w:line="360" w:lineRule="auto"/>
        <w:jc w:val="center"/>
        <w:rPr>
          <w:rFonts w:asciiTheme="minorHAnsi" w:hAnsiTheme="minorHAnsi" w:cstheme="minorHAnsi"/>
          <w:b/>
        </w:rPr>
      </w:pPr>
      <w:r w:rsidRPr="006C477E">
        <w:rPr>
          <w:rFonts w:asciiTheme="minorHAnsi" w:hAnsiTheme="minorHAnsi" w:cstheme="minorHAnsi"/>
          <w:b/>
        </w:rPr>
        <w:t>Emendamento 2.9810</w:t>
      </w:r>
    </w:p>
    <w:p w:rsidR="00896D86" w:rsidRDefault="00896D86" w:rsidP="00896D86">
      <w:pPr>
        <w:jc w:val="center"/>
        <w:rPr>
          <w:b/>
        </w:rPr>
      </w:pPr>
    </w:p>
    <w:p w:rsidR="00896D86" w:rsidRPr="00F754CB" w:rsidRDefault="00896D86" w:rsidP="00896D86">
      <w:pPr>
        <w:jc w:val="center"/>
        <w:rPr>
          <w:b/>
        </w:rPr>
      </w:pPr>
      <w:r w:rsidRPr="00F754CB">
        <w:rPr>
          <w:b/>
        </w:rPr>
        <w:t xml:space="preserve">Articolo </w:t>
      </w:r>
      <w:r>
        <w:rPr>
          <w:b/>
        </w:rPr>
        <w:t>2</w:t>
      </w:r>
    </w:p>
    <w:p w:rsidR="00896D86" w:rsidRDefault="00896D86" w:rsidP="00896D86">
      <w:pPr>
        <w:rPr>
          <w:rFonts w:asciiTheme="minorHAnsi" w:hAnsiTheme="minorHAnsi" w:cstheme="minorHAnsi"/>
        </w:rPr>
      </w:pPr>
    </w:p>
    <w:p w:rsidR="00896D86" w:rsidRPr="00CA62FD" w:rsidRDefault="00896D86" w:rsidP="00896D86">
      <w:pPr>
        <w:rPr>
          <w:rFonts w:asciiTheme="minorHAnsi" w:hAnsiTheme="minorHAnsi" w:cstheme="minorHAnsi"/>
        </w:rPr>
      </w:pPr>
      <w:r w:rsidRPr="00CA62FD">
        <w:rPr>
          <w:rFonts w:asciiTheme="minorHAnsi" w:hAnsiTheme="minorHAnsi" w:cstheme="minorHAnsi"/>
        </w:rPr>
        <w:t xml:space="preserve">All’articolo 2, dopo il comma 156 </w:t>
      </w:r>
      <w:proofErr w:type="spellStart"/>
      <w:r w:rsidRPr="00CA62FD">
        <w:rPr>
          <w:rFonts w:asciiTheme="minorHAnsi" w:hAnsiTheme="minorHAnsi" w:cstheme="minorHAnsi"/>
        </w:rPr>
        <w:t>decies</w:t>
      </w:r>
      <w:proofErr w:type="spellEnd"/>
      <w:r w:rsidRPr="00CA62FD">
        <w:rPr>
          <w:rFonts w:asciiTheme="minorHAnsi" w:hAnsiTheme="minorHAnsi" w:cstheme="minorHAnsi"/>
        </w:rPr>
        <w:t xml:space="preserve"> sono aggiunti i seguenti:</w:t>
      </w:r>
    </w:p>
    <w:p w:rsidR="00896D86" w:rsidRPr="00CA62FD" w:rsidRDefault="00896D86" w:rsidP="00896D86">
      <w:pPr>
        <w:spacing w:after="0" w:line="240" w:lineRule="auto"/>
        <w:jc w:val="both"/>
        <w:rPr>
          <w:rFonts w:asciiTheme="minorHAnsi" w:hAnsiTheme="minorHAnsi" w:cstheme="minorHAnsi"/>
        </w:rPr>
      </w:pPr>
      <w:r w:rsidRPr="00CA62FD">
        <w:rPr>
          <w:rFonts w:asciiTheme="minorHAnsi" w:hAnsiTheme="minorHAnsi" w:cstheme="minorHAnsi"/>
          <w:b/>
        </w:rPr>
        <w:t xml:space="preserve">156 – </w:t>
      </w:r>
      <w:proofErr w:type="spellStart"/>
      <w:r w:rsidRPr="00CA62FD">
        <w:rPr>
          <w:rFonts w:asciiTheme="minorHAnsi" w:hAnsiTheme="minorHAnsi" w:cstheme="minorHAnsi"/>
          <w:b/>
        </w:rPr>
        <w:t>undecies</w:t>
      </w:r>
      <w:proofErr w:type="spellEnd"/>
      <w:r w:rsidRPr="00CA62FD">
        <w:rPr>
          <w:rFonts w:asciiTheme="minorHAnsi" w:hAnsiTheme="minorHAnsi" w:cstheme="minorHAnsi"/>
        </w:rPr>
        <w:t>. Al fine di garantire l’esercizio delle funzioni amministrative fino alla completa emanazione dei provvedimenti previsti dalla legge 7 aprile 2014, n. 56, le Province e le Città metropolitane sono autorizzate a sospendere in tutto o in parte, per un periodo massimo di un triennio, decorrente dall’esercizio 2015, il pagamento delle rate di ammortamento in conto capitale ed in conto interessi dei mutui in corso con gli Istituti di Crediti. L’autorizzazione alla sospensione viene concessa con decreto del Ministro dell’economia e delle finanze, da emanare entro trenta giorni dall’entrata in vigore della presente legge</w:t>
      </w:r>
      <w:r w:rsidR="007568D7" w:rsidRPr="00CA62FD">
        <w:rPr>
          <w:rFonts w:asciiTheme="minorHAnsi" w:hAnsiTheme="minorHAnsi" w:cstheme="minorHAnsi"/>
        </w:rPr>
        <w:t>,</w:t>
      </w:r>
      <w:r w:rsidRPr="00CA62FD">
        <w:rPr>
          <w:rFonts w:asciiTheme="minorHAnsi" w:hAnsiTheme="minorHAnsi" w:cstheme="minorHAnsi"/>
        </w:rPr>
        <w:t xml:space="preserve"> sentita la Conferenza Stato Città Autonomie locali. L’ammortamento dei mutui sospesi riprende a decorrere dalla scadenza del periodo di sospensione, nel corso del quale le Province e le Città metropolitane corrispondono all’istituto mutuante, in rate semestrali scadenti al 30 giugno e al 31 dicembre di ciascuna delle annualità di sospensione, l’importo degli interessi dovuti sull’ammontare complessivo delle rate sospese, calcolato nella misura dell’1% annuo dell’ammontare medesimo.</w:t>
      </w:r>
    </w:p>
    <w:p w:rsidR="00896D86" w:rsidRPr="00CA62FD" w:rsidRDefault="00896D86" w:rsidP="00896D86">
      <w:pPr>
        <w:spacing w:after="0" w:line="240" w:lineRule="auto"/>
        <w:jc w:val="both"/>
        <w:rPr>
          <w:rFonts w:asciiTheme="minorHAnsi" w:hAnsiTheme="minorHAnsi" w:cstheme="minorHAnsi"/>
        </w:rPr>
      </w:pPr>
    </w:p>
    <w:p w:rsidR="00896D86" w:rsidRPr="00CA62FD" w:rsidRDefault="00896D86" w:rsidP="00896D86">
      <w:pPr>
        <w:jc w:val="both"/>
        <w:rPr>
          <w:rFonts w:asciiTheme="minorHAnsi" w:hAnsiTheme="minorHAnsi" w:cstheme="minorHAnsi"/>
        </w:rPr>
      </w:pPr>
      <w:r w:rsidRPr="00CA62FD">
        <w:rPr>
          <w:rFonts w:asciiTheme="minorHAnsi" w:hAnsiTheme="minorHAnsi" w:cstheme="minorHAnsi"/>
          <w:b/>
        </w:rPr>
        <w:t xml:space="preserve">156 </w:t>
      </w:r>
      <w:proofErr w:type="spellStart"/>
      <w:r w:rsidRPr="00CA62FD">
        <w:rPr>
          <w:rFonts w:asciiTheme="minorHAnsi" w:hAnsiTheme="minorHAnsi" w:cstheme="minorHAnsi"/>
          <w:b/>
        </w:rPr>
        <w:t>duodecies</w:t>
      </w:r>
      <w:proofErr w:type="spellEnd"/>
      <w:r w:rsidRPr="00CA62FD">
        <w:rPr>
          <w:rFonts w:asciiTheme="minorHAnsi" w:hAnsiTheme="minorHAnsi" w:cstheme="minorHAnsi"/>
        </w:rPr>
        <w:t xml:space="preserve">. In deroga all’art. 151 del </w:t>
      </w:r>
      <w:proofErr w:type="spellStart"/>
      <w:r w:rsidRPr="00CA62FD">
        <w:rPr>
          <w:rFonts w:asciiTheme="minorHAnsi" w:hAnsiTheme="minorHAnsi" w:cstheme="minorHAnsi"/>
        </w:rPr>
        <w:t>Tuel</w:t>
      </w:r>
      <w:proofErr w:type="spellEnd"/>
      <w:r w:rsidRPr="00CA62FD">
        <w:rPr>
          <w:rFonts w:asciiTheme="minorHAnsi" w:hAnsiTheme="minorHAnsi" w:cstheme="minorHAnsi"/>
        </w:rPr>
        <w:t xml:space="preserve">, le Province e le Città metropolitane  deliberano il bilancio di previsione 2015 entro il 30 maggio 2015; in deroga all’art. 171 del </w:t>
      </w:r>
      <w:proofErr w:type="spellStart"/>
      <w:r w:rsidRPr="00CA62FD">
        <w:rPr>
          <w:rFonts w:asciiTheme="minorHAnsi" w:hAnsiTheme="minorHAnsi" w:cstheme="minorHAnsi"/>
        </w:rPr>
        <w:t>Tuel</w:t>
      </w:r>
      <w:proofErr w:type="spellEnd"/>
      <w:r w:rsidRPr="00CA62FD">
        <w:rPr>
          <w:rFonts w:asciiTheme="minorHAnsi" w:hAnsiTheme="minorHAnsi" w:cstheme="minorHAnsi"/>
        </w:rPr>
        <w:t xml:space="preserve"> </w:t>
      </w:r>
      <w:r w:rsidR="007568D7" w:rsidRPr="00CA62FD">
        <w:rPr>
          <w:rFonts w:asciiTheme="minorHAnsi" w:hAnsiTheme="minorHAnsi" w:cstheme="minorHAnsi"/>
        </w:rPr>
        <w:t xml:space="preserve">per il solo anno 2015 </w:t>
      </w:r>
      <w:r w:rsidRPr="00CA62FD">
        <w:rPr>
          <w:rFonts w:asciiTheme="minorHAnsi" w:hAnsiTheme="minorHAnsi" w:cstheme="minorHAnsi"/>
        </w:rPr>
        <w:t xml:space="preserve">le Province </w:t>
      </w:r>
      <w:r w:rsidR="007568D7" w:rsidRPr="00CA62FD">
        <w:rPr>
          <w:rFonts w:asciiTheme="minorHAnsi" w:hAnsiTheme="minorHAnsi" w:cstheme="minorHAnsi"/>
        </w:rPr>
        <w:t>e le Città Metropolitane non allegano</w:t>
      </w:r>
      <w:r w:rsidRPr="00CA62FD">
        <w:rPr>
          <w:rFonts w:asciiTheme="minorHAnsi" w:hAnsiTheme="minorHAnsi" w:cstheme="minorHAnsi"/>
        </w:rPr>
        <w:t xml:space="preserve"> il bilancio pluriennale.” </w:t>
      </w:r>
    </w:p>
    <w:p w:rsidR="00896D86" w:rsidRPr="00CA62FD" w:rsidRDefault="00896D86" w:rsidP="00896D86">
      <w:pPr>
        <w:jc w:val="both"/>
        <w:rPr>
          <w:rFonts w:asciiTheme="minorHAnsi" w:hAnsiTheme="minorHAnsi" w:cstheme="minorHAnsi"/>
        </w:rPr>
      </w:pPr>
      <w:r w:rsidRPr="00CA62FD">
        <w:rPr>
          <w:rFonts w:asciiTheme="minorHAnsi" w:hAnsiTheme="minorHAnsi" w:cstheme="minorHAnsi"/>
          <w:b/>
        </w:rPr>
        <w:t xml:space="preserve"> 156 ter </w:t>
      </w:r>
      <w:proofErr w:type="spellStart"/>
      <w:r w:rsidRPr="00CA62FD">
        <w:rPr>
          <w:rFonts w:asciiTheme="minorHAnsi" w:hAnsiTheme="minorHAnsi" w:cstheme="minorHAnsi"/>
          <w:b/>
        </w:rPr>
        <w:t>decies</w:t>
      </w:r>
      <w:proofErr w:type="spellEnd"/>
      <w:r w:rsidRPr="00CA62FD">
        <w:rPr>
          <w:rFonts w:asciiTheme="minorHAnsi" w:hAnsiTheme="minorHAnsi" w:cstheme="minorHAnsi"/>
        </w:rPr>
        <w:t>. Per il solo esercizio 2015, le province e le città metropolitane delle regioni a statuto ordinario che non riuscissero, anche per effetto dei riversamenti al bilancio dello Stato di cui al comma</w:t>
      </w:r>
      <w:r w:rsidR="007568D7" w:rsidRPr="00CA62FD">
        <w:rPr>
          <w:rFonts w:asciiTheme="minorHAnsi" w:hAnsiTheme="minorHAnsi" w:cstheme="minorHAnsi"/>
        </w:rPr>
        <w:t xml:space="preserve"> 154</w:t>
      </w:r>
      <w:r w:rsidRPr="00CA62FD">
        <w:rPr>
          <w:rFonts w:asciiTheme="minorHAnsi" w:hAnsiTheme="minorHAnsi" w:cstheme="minorHAnsi"/>
        </w:rPr>
        <w:t>, ad approvare un bilancio di previsione in equilibrio, possono, eccezionalmente ed in deroga a tutte le disposizioni vigenti, predisporre ed</w:t>
      </w:r>
      <w:bookmarkStart w:id="0" w:name="_GoBack"/>
      <w:bookmarkEnd w:id="0"/>
      <w:r w:rsidRPr="00CA62FD">
        <w:rPr>
          <w:rFonts w:asciiTheme="minorHAnsi" w:hAnsiTheme="minorHAnsi" w:cstheme="minorHAnsi"/>
        </w:rPr>
        <w:t xml:space="preserve"> approvare il bilancio di previsione relativo all’annualità 2015 dopo l’approvazione del rendiconto di gestione 2014 applicando sin dalla previsione iniziale, ove necessario anche per l’intero importo, l’avanzo di amministrazione 2014 accertato con l’approvazione del suddetto rendiconto di gestione, nella misura rideterminata a seguito della revisione straordinaria dei residui attivi e passivi di cui all’articolo 3, comma 7, del citato decreto legislativo 23 giugno 2011, n. </w:t>
      </w:r>
      <w:smartTag w:uri="urn:schemas-microsoft-com:office:smarttags" w:element="metricconverter">
        <w:smartTagPr>
          <w:attr w:name="ProductID" w:val="118”"/>
        </w:smartTagPr>
        <w:r w:rsidRPr="00CA62FD">
          <w:rPr>
            <w:rFonts w:asciiTheme="minorHAnsi" w:hAnsiTheme="minorHAnsi" w:cstheme="minorHAnsi"/>
          </w:rPr>
          <w:t>118”</w:t>
        </w:r>
      </w:smartTag>
      <w:r w:rsidRPr="00CA62FD">
        <w:rPr>
          <w:rFonts w:asciiTheme="minorHAnsi" w:hAnsiTheme="minorHAnsi" w:cstheme="minorHAnsi"/>
        </w:rPr>
        <w:t>.</w:t>
      </w:r>
    </w:p>
    <w:p w:rsidR="00896D86" w:rsidRPr="00CA62FD" w:rsidRDefault="00896D86" w:rsidP="00896D86">
      <w:pPr>
        <w:pStyle w:val="Standard"/>
        <w:spacing w:line="276" w:lineRule="auto"/>
        <w:jc w:val="both"/>
        <w:rPr>
          <w:rFonts w:asciiTheme="minorHAnsi" w:hAnsiTheme="minorHAnsi" w:cstheme="minorHAnsi"/>
          <w:sz w:val="22"/>
          <w:szCs w:val="22"/>
        </w:rPr>
      </w:pPr>
      <w:r w:rsidRPr="00CA62FD">
        <w:rPr>
          <w:rFonts w:asciiTheme="minorHAnsi" w:hAnsiTheme="minorHAnsi" w:cstheme="minorHAnsi"/>
          <w:b/>
          <w:sz w:val="22"/>
          <w:szCs w:val="22"/>
        </w:rPr>
        <w:t xml:space="preserve">156 </w:t>
      </w:r>
      <w:proofErr w:type="spellStart"/>
      <w:r w:rsidRPr="00CA62FD">
        <w:rPr>
          <w:rFonts w:asciiTheme="minorHAnsi" w:hAnsiTheme="minorHAnsi" w:cstheme="minorHAnsi"/>
          <w:b/>
          <w:sz w:val="22"/>
          <w:szCs w:val="22"/>
        </w:rPr>
        <w:t>quaterdecies</w:t>
      </w:r>
      <w:proofErr w:type="spellEnd"/>
      <w:r w:rsidRPr="00CA62FD">
        <w:rPr>
          <w:rFonts w:asciiTheme="minorHAnsi" w:hAnsiTheme="minorHAnsi" w:cstheme="minorHAnsi"/>
          <w:sz w:val="22"/>
          <w:szCs w:val="22"/>
        </w:rPr>
        <w:t>. Al fine di garantire gli equilibri generali del bilancio di previsione 2015 in attesa del completamento del trasferimento delle funzioni non fondamentali, le Province e le città metropolitane appartenenti alle regioni ordinarie</w:t>
      </w:r>
      <w:r w:rsidRPr="00CA62FD">
        <w:rPr>
          <w:rStyle w:val="StrongEmphasis"/>
          <w:rFonts w:asciiTheme="minorHAnsi" w:hAnsiTheme="minorHAnsi" w:cstheme="minorHAnsi"/>
          <w:sz w:val="22"/>
          <w:szCs w:val="22"/>
        </w:rPr>
        <w:t xml:space="preserve"> possono utilizzare, in deroga a quanto previsto dall'art 193, comma 3 del. </w:t>
      </w:r>
      <w:proofErr w:type="spellStart"/>
      <w:r w:rsidRPr="00CA62FD">
        <w:rPr>
          <w:rStyle w:val="StrongEmphasis"/>
          <w:rFonts w:asciiTheme="minorHAnsi" w:hAnsiTheme="minorHAnsi" w:cstheme="minorHAnsi"/>
          <w:sz w:val="22"/>
          <w:szCs w:val="22"/>
        </w:rPr>
        <w:t>D.lgs</w:t>
      </w:r>
      <w:proofErr w:type="spellEnd"/>
      <w:r w:rsidRPr="00CA62FD">
        <w:rPr>
          <w:rStyle w:val="StrongEmphasis"/>
          <w:rFonts w:asciiTheme="minorHAnsi" w:hAnsiTheme="minorHAnsi" w:cstheme="minorHAnsi"/>
          <w:sz w:val="22"/>
          <w:szCs w:val="22"/>
        </w:rPr>
        <w:t xml:space="preserve"> 18 agosto 2000 n. 267, i proventi derivanti da alienazione di beni patrimoniali disponibili e da  altre entrate in conto capitale per il finanziamento delle spese correnti.</w:t>
      </w:r>
    </w:p>
    <w:p w:rsidR="00896D86" w:rsidRPr="00CA62FD" w:rsidRDefault="00896D86" w:rsidP="00896D86">
      <w:pPr>
        <w:spacing w:after="0" w:line="240" w:lineRule="auto"/>
        <w:jc w:val="both"/>
        <w:rPr>
          <w:rFonts w:asciiTheme="minorHAnsi" w:hAnsiTheme="minorHAnsi" w:cstheme="minorHAnsi"/>
        </w:rPr>
      </w:pPr>
    </w:p>
    <w:p w:rsidR="00896D86" w:rsidRPr="00CA62FD" w:rsidRDefault="00896D86" w:rsidP="00896D86">
      <w:pPr>
        <w:spacing w:after="0" w:line="240" w:lineRule="auto"/>
        <w:jc w:val="both"/>
        <w:rPr>
          <w:rFonts w:asciiTheme="minorHAnsi" w:hAnsiTheme="minorHAnsi" w:cstheme="minorHAnsi"/>
          <w:sz w:val="26"/>
          <w:szCs w:val="26"/>
        </w:rPr>
      </w:pPr>
      <w:r w:rsidRPr="00CA62FD">
        <w:rPr>
          <w:rFonts w:asciiTheme="minorHAnsi" w:hAnsiTheme="minorHAnsi" w:cstheme="minorHAnsi"/>
          <w:b/>
        </w:rPr>
        <w:t xml:space="preserve">156 </w:t>
      </w:r>
      <w:proofErr w:type="spellStart"/>
      <w:r w:rsidRPr="00CA62FD">
        <w:rPr>
          <w:rFonts w:asciiTheme="minorHAnsi" w:hAnsiTheme="minorHAnsi" w:cstheme="minorHAnsi"/>
          <w:b/>
        </w:rPr>
        <w:t>quinquiesdecies</w:t>
      </w:r>
      <w:proofErr w:type="spellEnd"/>
      <w:r w:rsidRPr="00CA62FD">
        <w:rPr>
          <w:rFonts w:asciiTheme="minorHAnsi" w:hAnsiTheme="minorHAnsi" w:cstheme="minorHAnsi"/>
        </w:rPr>
        <w:t>. E’ soppresso il comma 11 dell’articolo 56 bis del decreto legge 21 giugno  2013, n. 69, convertito con modificazioni dalla legge 9 agosto 2013, n. 98</w:t>
      </w:r>
    </w:p>
    <w:p w:rsidR="00D24B3B" w:rsidRPr="00D24B3B" w:rsidRDefault="00D24B3B">
      <w:pPr>
        <w:rPr>
          <w:rFonts w:asciiTheme="minorHAnsi" w:hAnsiTheme="minorHAnsi" w:cstheme="minorHAnsi"/>
        </w:rPr>
      </w:pPr>
    </w:p>
    <w:sectPr w:rsidR="00D24B3B" w:rsidRPr="00D24B3B" w:rsidSect="00930F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C7C"/>
    <w:rsid w:val="00014C7C"/>
    <w:rsid w:val="000A405B"/>
    <w:rsid w:val="000A69AE"/>
    <w:rsid w:val="00147ED7"/>
    <w:rsid w:val="001A18A1"/>
    <w:rsid w:val="001E32B1"/>
    <w:rsid w:val="002720CE"/>
    <w:rsid w:val="002774A8"/>
    <w:rsid w:val="00505197"/>
    <w:rsid w:val="005E2C0B"/>
    <w:rsid w:val="006C477E"/>
    <w:rsid w:val="0072048B"/>
    <w:rsid w:val="007568D7"/>
    <w:rsid w:val="00770EDF"/>
    <w:rsid w:val="00773A98"/>
    <w:rsid w:val="007B7946"/>
    <w:rsid w:val="007C4DB7"/>
    <w:rsid w:val="00896D86"/>
    <w:rsid w:val="008B69B0"/>
    <w:rsid w:val="00930F80"/>
    <w:rsid w:val="00981925"/>
    <w:rsid w:val="00981EEC"/>
    <w:rsid w:val="009E0CA3"/>
    <w:rsid w:val="00A20D9B"/>
    <w:rsid w:val="00B0660C"/>
    <w:rsid w:val="00BB092A"/>
    <w:rsid w:val="00CA62FD"/>
    <w:rsid w:val="00CC654D"/>
    <w:rsid w:val="00D24B3B"/>
    <w:rsid w:val="00D72D16"/>
    <w:rsid w:val="00F1104A"/>
    <w:rsid w:val="00F25EE0"/>
    <w:rsid w:val="00F754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0F80"/>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25EE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5EE0"/>
    <w:rPr>
      <w:rFonts w:ascii="Tahoma" w:hAnsi="Tahoma" w:cs="Tahoma"/>
      <w:sz w:val="16"/>
      <w:szCs w:val="16"/>
      <w:lang w:eastAsia="en-US"/>
    </w:rPr>
  </w:style>
  <w:style w:type="paragraph" w:customStyle="1" w:styleId="Standard">
    <w:name w:val="Standard"/>
    <w:rsid w:val="00896D86"/>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StrongEmphasis">
    <w:name w:val="Strong Emphasis"/>
    <w:rsid w:val="00896D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0F80"/>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25EE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5EE0"/>
    <w:rPr>
      <w:rFonts w:ascii="Tahoma" w:hAnsi="Tahoma" w:cs="Tahoma"/>
      <w:sz w:val="16"/>
      <w:szCs w:val="16"/>
      <w:lang w:eastAsia="en-US"/>
    </w:rPr>
  </w:style>
  <w:style w:type="paragraph" w:customStyle="1" w:styleId="Standard">
    <w:name w:val="Standard"/>
    <w:rsid w:val="00896D86"/>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StrongEmphasis">
    <w:name w:val="Strong Emphasis"/>
    <w:rsid w:val="00896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18792">
      <w:marLeft w:val="0"/>
      <w:marRight w:val="0"/>
      <w:marTop w:val="0"/>
      <w:marBottom w:val="0"/>
      <w:divBdr>
        <w:top w:val="none" w:sz="0" w:space="0" w:color="auto"/>
        <w:left w:val="none" w:sz="0" w:space="0" w:color="auto"/>
        <w:bottom w:val="none" w:sz="0" w:space="0" w:color="auto"/>
        <w:right w:val="none" w:sz="0" w:space="0" w:color="auto"/>
      </w:divBdr>
    </w:div>
    <w:div w:id="132285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1424</Words>
  <Characters>8121</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AS 1698</vt:lpstr>
    </vt:vector>
  </TitlesOfParts>
  <Company>Unione Province D'Italia</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1698</dc:title>
  <dc:creator>Barbara Perluigi</dc:creator>
  <cp:lastModifiedBy>Barbara Perluigi</cp:lastModifiedBy>
  <cp:revision>10</cp:revision>
  <cp:lastPrinted>2014-12-15T05:24:00Z</cp:lastPrinted>
  <dcterms:created xsi:type="dcterms:W3CDTF">2014-12-15T04:56:00Z</dcterms:created>
  <dcterms:modified xsi:type="dcterms:W3CDTF">2014-12-15T05:34:00Z</dcterms:modified>
</cp:coreProperties>
</file>